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0DFB" w14:textId="77777777" w:rsidR="003545FC" w:rsidRDefault="00754493">
      <w:pPr>
        <w:pStyle w:val="BodyText"/>
        <w:rPr>
          <w:rFonts w:ascii="Arial"/>
          <w:sz w:val="20"/>
        </w:rPr>
      </w:pPr>
      <w:r>
        <w:rPr>
          <w:rFonts w:ascii="Segoe UI" w:hAnsi="Segoe UI"/>
          <w:caps/>
          <w:noProof/>
          <w:color w:val="C00000"/>
          <w:sz w:val="18"/>
          <w:lang w:eastAsia="en-AU"/>
        </w:rPr>
        <w:drawing>
          <wp:anchor distT="0" distB="0" distL="114300" distR="114300" simplePos="0" relativeHeight="251658241" behindDoc="1" locked="0" layoutInCell="1" allowOverlap="1" wp14:anchorId="65144C54" wp14:editId="537F17B5">
            <wp:simplePos x="0" y="0"/>
            <wp:positionH relativeFrom="column">
              <wp:posOffset>5160335</wp:posOffset>
            </wp:positionH>
            <wp:positionV relativeFrom="paragraph">
              <wp:posOffset>-653312</wp:posOffset>
            </wp:positionV>
            <wp:extent cx="1225916" cy="1488559"/>
            <wp:effectExtent l="0" t="0" r="0" b="0"/>
            <wp:wrapNone/>
            <wp:docPr id="208" name="Picture 208" descr="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114" cy="1496085"/>
                    </a:xfrm>
                    <a:prstGeom prst="rect">
                      <a:avLst/>
                    </a:prstGeom>
                  </pic:spPr>
                </pic:pic>
              </a:graphicData>
            </a:graphic>
            <wp14:sizeRelH relativeFrom="margin">
              <wp14:pctWidth>0</wp14:pctWidth>
            </wp14:sizeRelH>
            <wp14:sizeRelV relativeFrom="margin">
              <wp14:pctHeight>0</wp14:pctHeight>
            </wp14:sizeRelV>
          </wp:anchor>
        </w:drawing>
      </w:r>
      <w:r w:rsidR="007810D6" w:rsidRPr="002160A7">
        <w:rPr>
          <w:noProof/>
          <w:lang w:eastAsia="en-AU"/>
        </w:rPr>
        <w:drawing>
          <wp:anchor distT="0" distB="0" distL="114300" distR="114300" simplePos="0" relativeHeight="251658242" behindDoc="1" locked="0" layoutInCell="1" allowOverlap="1" wp14:anchorId="35736298" wp14:editId="24B8226D">
            <wp:simplePos x="0" y="0"/>
            <wp:positionH relativeFrom="column">
              <wp:posOffset>171450</wp:posOffset>
            </wp:positionH>
            <wp:positionV relativeFrom="page">
              <wp:posOffset>177800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665">
        <w:rPr>
          <w:noProof/>
          <w:lang w:eastAsia="en-AU"/>
        </w:rPr>
        <mc:AlternateContent>
          <mc:Choice Requires="wps">
            <w:drawing>
              <wp:anchor distT="0" distB="0" distL="114300" distR="114300" simplePos="0" relativeHeight="251658240" behindDoc="0" locked="0" layoutInCell="1" allowOverlap="1" wp14:anchorId="0BF7F9F5" wp14:editId="6CFF3F1F">
                <wp:simplePos x="0" y="0"/>
                <wp:positionH relativeFrom="page">
                  <wp:posOffset>6931660</wp:posOffset>
                </wp:positionH>
                <wp:positionV relativeFrom="page">
                  <wp:posOffset>584835</wp:posOffset>
                </wp:positionV>
                <wp:extent cx="609600" cy="0"/>
                <wp:effectExtent l="0" t="0" r="0" b="0"/>
                <wp:wrapNone/>
                <wp:docPr id="8"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955ED" id="Line 107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8pt,46.05pt" to="593.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l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" strokeweight=".5pt">
                <w10:wrap anchorx="page" anchory="page"/>
              </v:line>
            </w:pict>
          </mc:Fallback>
        </mc:AlternateContent>
      </w:r>
    </w:p>
    <w:p w14:paraId="43BC4441" w14:textId="77777777" w:rsidR="003545FC" w:rsidRDefault="003545FC">
      <w:pPr>
        <w:pStyle w:val="BodyText"/>
        <w:rPr>
          <w:rFonts w:ascii="Arial"/>
          <w:sz w:val="20"/>
        </w:rPr>
      </w:pPr>
    </w:p>
    <w:p w14:paraId="289344EF" w14:textId="77777777" w:rsidR="003545FC" w:rsidRDefault="003545FC">
      <w:pPr>
        <w:pStyle w:val="BodyText"/>
        <w:rPr>
          <w:rFonts w:ascii="Arial"/>
          <w:sz w:val="21"/>
        </w:rPr>
      </w:pPr>
    </w:p>
    <w:p w14:paraId="5E4DE243" w14:textId="77777777" w:rsidR="009127A4" w:rsidRDefault="009127A4" w:rsidP="00934F71">
      <w:pPr>
        <w:pStyle w:val="Heading1"/>
        <w:ind w:left="652" w:right="65"/>
        <w:rPr>
          <w:spacing w:val="-11"/>
          <w:sz w:val="52"/>
        </w:rPr>
      </w:pPr>
    </w:p>
    <w:p w14:paraId="7EB9F14A" w14:textId="25A5A23E" w:rsidR="00972E42" w:rsidRDefault="00B6419D" w:rsidP="00934F71">
      <w:pPr>
        <w:pStyle w:val="Heading1"/>
        <w:ind w:left="652" w:right="65"/>
        <w:rPr>
          <w:spacing w:val="-11"/>
          <w:sz w:val="52"/>
        </w:rPr>
      </w:pPr>
      <w:r w:rsidRPr="00EA0B96">
        <w:rPr>
          <w:spacing w:val="-11"/>
          <w:sz w:val="52"/>
        </w:rPr>
        <w:t>Nati</w:t>
      </w:r>
      <w:r w:rsidR="00754493">
        <w:rPr>
          <w:spacing w:val="-11"/>
          <w:sz w:val="52"/>
        </w:rPr>
        <w:t xml:space="preserve">onal Strategy to Achieve Gender </w:t>
      </w:r>
      <w:r w:rsidR="005B638B">
        <w:rPr>
          <w:spacing w:val="-11"/>
          <w:sz w:val="52"/>
        </w:rPr>
        <w:br/>
      </w:r>
      <w:r w:rsidR="00506FC2">
        <w:rPr>
          <w:spacing w:val="-11"/>
          <w:sz w:val="52"/>
        </w:rPr>
        <w:t xml:space="preserve">Equality: </w:t>
      </w:r>
      <w:r w:rsidR="00A40226">
        <w:rPr>
          <w:spacing w:val="-11"/>
          <w:sz w:val="52"/>
        </w:rPr>
        <w:t xml:space="preserve">Consultation </w:t>
      </w:r>
      <w:r w:rsidR="00446F07">
        <w:rPr>
          <w:spacing w:val="-11"/>
          <w:sz w:val="52"/>
        </w:rPr>
        <w:t>–</w:t>
      </w:r>
      <w:r w:rsidR="00A40226">
        <w:rPr>
          <w:spacing w:val="-11"/>
          <w:sz w:val="52"/>
        </w:rPr>
        <w:t xml:space="preserve"> </w:t>
      </w:r>
      <w:r w:rsidR="004C0691">
        <w:rPr>
          <w:spacing w:val="-11"/>
          <w:sz w:val="52"/>
        </w:rPr>
        <w:t>Seniors</w:t>
      </w:r>
      <w:r w:rsidR="009D04F0">
        <w:rPr>
          <w:spacing w:val="-11"/>
          <w:sz w:val="52"/>
        </w:rPr>
        <w:t xml:space="preserve"> </w:t>
      </w:r>
      <w:r w:rsidR="00E00DC7">
        <w:rPr>
          <w:spacing w:val="-11"/>
          <w:sz w:val="52"/>
        </w:rPr>
        <w:t xml:space="preserve">Meeting Summary </w:t>
      </w:r>
    </w:p>
    <w:p w14:paraId="2279C54B" w14:textId="08078415" w:rsidR="005B638B" w:rsidRDefault="00506FC2" w:rsidP="005B638B">
      <w:pPr>
        <w:spacing w:before="248"/>
        <w:ind w:left="653" w:right="1373" w:hanging="1"/>
        <w:rPr>
          <w:rFonts w:ascii="Segoe UI Semilight"/>
          <w:sz w:val="28"/>
        </w:rPr>
      </w:pPr>
      <w:bookmarkStart w:id="0" w:name="22_July_2022,_10:00am-12:30pm_Australian"/>
      <w:bookmarkEnd w:id="0"/>
      <w:r>
        <w:rPr>
          <w:rFonts w:ascii="Segoe UI Semilight"/>
          <w:sz w:val="28"/>
        </w:rPr>
        <w:t>2</w:t>
      </w:r>
      <w:r w:rsidR="003A1F2B">
        <w:rPr>
          <w:rFonts w:ascii="Segoe UI Semilight"/>
          <w:sz w:val="28"/>
        </w:rPr>
        <w:t>5</w:t>
      </w:r>
      <w:r w:rsidR="00446F07">
        <w:rPr>
          <w:rFonts w:ascii="Segoe UI Semilight"/>
          <w:sz w:val="28"/>
        </w:rPr>
        <w:t xml:space="preserve"> </w:t>
      </w:r>
      <w:r w:rsidR="00326FB8" w:rsidRPr="00F86D8B">
        <w:rPr>
          <w:rFonts w:ascii="Segoe UI Semilight"/>
          <w:sz w:val="28"/>
        </w:rPr>
        <w:t xml:space="preserve">November </w:t>
      </w:r>
      <w:r w:rsidR="00CD13F9" w:rsidRPr="00F86D8B">
        <w:rPr>
          <w:rFonts w:ascii="Segoe UI Semilight"/>
          <w:sz w:val="28"/>
        </w:rPr>
        <w:t>20</w:t>
      </w:r>
      <w:r w:rsidR="00E00DC7">
        <w:rPr>
          <w:rFonts w:ascii="Segoe UI Semilight"/>
          <w:sz w:val="28"/>
        </w:rPr>
        <w:t>22</w:t>
      </w:r>
    </w:p>
    <w:p w14:paraId="4DBE0AED" w14:textId="77777777" w:rsidR="005B638B" w:rsidRDefault="005B638B" w:rsidP="005B638B">
      <w:pPr>
        <w:pStyle w:val="BodyText"/>
        <w:spacing w:before="120" w:after="120"/>
        <w:ind w:left="652"/>
        <w:rPr>
          <w:i/>
        </w:rPr>
      </w:pPr>
      <w:r>
        <w:rPr>
          <w:i/>
        </w:rPr>
        <w:t xml:space="preserve">The government is developing a new </w:t>
      </w:r>
      <w:hyperlink r:id="rId12" w:history="1">
        <w:r>
          <w:rPr>
            <w:rStyle w:val="Hyperlink"/>
            <w:i/>
          </w:rPr>
          <w:t>National Strategy to Achieve Gender Equality</w:t>
        </w:r>
      </w:hyperlink>
      <w:r>
        <w:rPr>
          <w:i/>
        </w:rPr>
        <w:t xml:space="preserve">. The National Strategy will guide whole of community action to help make Australia one of the best countries in the world for equality between women and men. </w:t>
      </w:r>
    </w:p>
    <w:p w14:paraId="0EB60F3A" w14:textId="77777777" w:rsidR="005B638B" w:rsidRDefault="005B638B" w:rsidP="005B638B">
      <w:pPr>
        <w:pStyle w:val="BodyText"/>
        <w:spacing w:before="120" w:after="120"/>
        <w:ind w:left="652"/>
        <w:rPr>
          <w:i/>
        </w:rPr>
      </w:pPr>
      <w:r>
        <w:rPr>
          <w:i/>
        </w:rPr>
        <w:t xml:space="preserve">Consultation with diverse stakeholders is key to developing a strategy that speaks to the experiences and ambitions of women and girls around Australia. The first phase of consultation took place in late 2022 and summaries of these discussions </w:t>
      </w:r>
      <w:proofErr w:type="gramStart"/>
      <w:r>
        <w:rPr>
          <w:i/>
        </w:rPr>
        <w:t>are shared</w:t>
      </w:r>
      <w:proofErr w:type="gramEnd"/>
      <w:r>
        <w:rPr>
          <w:i/>
        </w:rPr>
        <w:t xml:space="preserve"> to support further consultation and input into the development of the National Strategy.</w:t>
      </w:r>
    </w:p>
    <w:p w14:paraId="4A5FFAFE" w14:textId="3DF0091E" w:rsidR="00EB210A" w:rsidRPr="005B638B" w:rsidRDefault="005B638B" w:rsidP="005B638B">
      <w:pPr>
        <w:ind w:left="652"/>
        <w:rPr>
          <w:i/>
        </w:rPr>
      </w:pPr>
      <w:r>
        <w:rPr>
          <w:i/>
        </w:rPr>
        <w:t xml:space="preserve">This note summarises a consultation meeting held on 25 November 2022 focused on seniors, which included representatives </w:t>
      </w:r>
      <w:r w:rsidRPr="005B638B">
        <w:rPr>
          <w:i/>
        </w:rPr>
        <w:t>from not-for-profit organisations, non-government organisations, and community service organisations. The</w:t>
      </w:r>
      <w:r>
        <w:rPr>
          <w:i/>
        </w:rPr>
        <w:t xml:space="preserve"> consulta</w:t>
      </w:r>
      <w:r w:rsidR="005F369E">
        <w:rPr>
          <w:i/>
        </w:rPr>
        <w:t xml:space="preserve">tion drew on a </w:t>
      </w:r>
      <w:hyperlink r:id="rId13" w:history="1">
        <w:r w:rsidR="005F369E" w:rsidRPr="005F369E">
          <w:rPr>
            <w:rStyle w:val="Hyperlink"/>
            <w:i/>
          </w:rPr>
          <w:t>discussion paper</w:t>
        </w:r>
      </w:hyperlink>
      <w:bookmarkStart w:id="1" w:name="_GoBack"/>
      <w:bookmarkEnd w:id="1"/>
      <w:r>
        <w:rPr>
          <w:i/>
        </w:rPr>
        <w:t xml:space="preserve"> prepared by the Office for Women. This summary note reflects the discussion amongst the participants. These are not the views of Department of the Prime Minister and Cabinet.</w:t>
      </w:r>
    </w:p>
    <w:p w14:paraId="5F2CC195" w14:textId="77777777" w:rsidR="00EB210A" w:rsidRPr="00811394" w:rsidRDefault="00EB210A" w:rsidP="005B638B">
      <w:pPr>
        <w:pStyle w:val="Heading3"/>
        <w:spacing w:before="240"/>
        <w:ind w:left="652"/>
        <w:rPr>
          <w:rFonts w:cstheme="minorHAnsi"/>
          <w:szCs w:val="24"/>
        </w:rPr>
      </w:pPr>
      <w:r>
        <w:t xml:space="preserve">Summary of key points </w:t>
      </w:r>
      <w:r w:rsidRPr="003E0993">
        <w:t>raised by participants:</w:t>
      </w:r>
    </w:p>
    <w:p w14:paraId="137BADC5" w14:textId="15312801" w:rsidR="00BB6A73" w:rsidRPr="00953506" w:rsidRDefault="00BB6A73" w:rsidP="00BB6A73">
      <w:pPr>
        <w:pStyle w:val="ListParagraph"/>
        <w:widowControl/>
        <w:numPr>
          <w:ilvl w:val="0"/>
          <w:numId w:val="48"/>
        </w:numPr>
        <w:autoSpaceDE/>
        <w:autoSpaceDN/>
        <w:spacing w:before="120" w:after="120"/>
        <w:ind w:left="1134"/>
        <w:rPr>
          <w:rFonts w:asciiTheme="minorHAnsi" w:hAnsiTheme="minorHAnsi" w:cstheme="minorHAnsi"/>
        </w:rPr>
      </w:pPr>
      <w:r>
        <w:rPr>
          <w:rFonts w:asciiTheme="minorHAnsi" w:hAnsiTheme="minorHAnsi" w:cstheme="minorHAnsi"/>
        </w:rPr>
        <w:t>D</w:t>
      </w:r>
      <w:r w:rsidRPr="00953506">
        <w:rPr>
          <w:rFonts w:asciiTheme="minorHAnsi" w:hAnsiTheme="minorHAnsi" w:cstheme="minorHAnsi"/>
        </w:rPr>
        <w:t xml:space="preserve">rivers of inequality for older women are largely structural; and include the compounding impacts of financial inequality and the impact of unpaid care work during their lifetime, both of which can continue into old age. </w:t>
      </w:r>
    </w:p>
    <w:p w14:paraId="0AC6168B" w14:textId="6692E457" w:rsidR="00BB6A73" w:rsidRPr="00953506" w:rsidRDefault="00BB6A73" w:rsidP="00BB6A73">
      <w:pPr>
        <w:pStyle w:val="ListParagraph"/>
        <w:widowControl/>
        <w:numPr>
          <w:ilvl w:val="0"/>
          <w:numId w:val="48"/>
        </w:numPr>
        <w:autoSpaceDE/>
        <w:autoSpaceDN/>
        <w:spacing w:before="120" w:after="120"/>
        <w:ind w:left="1134"/>
        <w:rPr>
          <w:rFonts w:asciiTheme="minorHAnsi" w:hAnsiTheme="minorHAnsi" w:cstheme="minorHAnsi"/>
        </w:rPr>
      </w:pPr>
      <w:r w:rsidRPr="00953506">
        <w:rPr>
          <w:rFonts w:asciiTheme="minorHAnsi" w:hAnsiTheme="minorHAnsi" w:cstheme="minorHAnsi"/>
        </w:rPr>
        <w:t>Barriers to equality include ageism, a lack of literacy (including tech, financial, how to access support systems)</w:t>
      </w:r>
      <w:r>
        <w:rPr>
          <w:rFonts w:asciiTheme="minorHAnsi" w:hAnsiTheme="minorHAnsi" w:cstheme="minorHAnsi"/>
        </w:rPr>
        <w:t>,</w:t>
      </w:r>
      <w:r w:rsidRPr="00953506">
        <w:rPr>
          <w:rFonts w:asciiTheme="minorHAnsi" w:hAnsiTheme="minorHAnsi" w:cstheme="minorHAnsi"/>
        </w:rPr>
        <w:t xml:space="preserve"> and a refusal to recognise the skills older Australians develop</w:t>
      </w:r>
      <w:r>
        <w:rPr>
          <w:rFonts w:asciiTheme="minorHAnsi" w:hAnsiTheme="minorHAnsi" w:cstheme="minorHAnsi"/>
        </w:rPr>
        <w:t>ed</w:t>
      </w:r>
      <w:r w:rsidRPr="00953506">
        <w:rPr>
          <w:rFonts w:asciiTheme="minorHAnsi" w:hAnsiTheme="minorHAnsi" w:cstheme="minorHAnsi"/>
        </w:rPr>
        <w:t xml:space="preserve"> from work and unpaid activities, such as volunteering and care</w:t>
      </w:r>
      <w:r>
        <w:rPr>
          <w:rFonts w:asciiTheme="minorHAnsi" w:hAnsiTheme="minorHAnsi" w:cstheme="minorHAnsi"/>
        </w:rPr>
        <w:t>.</w:t>
      </w:r>
    </w:p>
    <w:p w14:paraId="0C60A7F4" w14:textId="4021EC90" w:rsidR="00BB6A73" w:rsidRPr="00953506" w:rsidRDefault="00BB6A73" w:rsidP="00BB6A73">
      <w:pPr>
        <w:pStyle w:val="ListParagraph"/>
        <w:widowControl/>
        <w:numPr>
          <w:ilvl w:val="0"/>
          <w:numId w:val="48"/>
        </w:numPr>
        <w:autoSpaceDE/>
        <w:autoSpaceDN/>
        <w:spacing w:before="120" w:after="120"/>
        <w:ind w:left="1134"/>
        <w:rPr>
          <w:rFonts w:asciiTheme="minorHAnsi" w:hAnsiTheme="minorHAnsi" w:cstheme="minorHAnsi"/>
        </w:rPr>
      </w:pPr>
      <w:r w:rsidRPr="00953506">
        <w:rPr>
          <w:rFonts w:asciiTheme="minorHAnsi" w:hAnsiTheme="minorHAnsi" w:cstheme="minorHAnsi"/>
        </w:rPr>
        <w:t>To improve outcomes for older women</w:t>
      </w:r>
      <w:r>
        <w:rPr>
          <w:rFonts w:asciiTheme="minorHAnsi" w:hAnsiTheme="minorHAnsi" w:cstheme="minorHAnsi"/>
        </w:rPr>
        <w:t xml:space="preserve"> in Australia</w:t>
      </w:r>
      <w:r w:rsidRPr="00953506">
        <w:rPr>
          <w:rFonts w:asciiTheme="minorHAnsi" w:hAnsiTheme="minorHAnsi" w:cstheme="minorHAnsi"/>
        </w:rPr>
        <w:t>, we need to re-evaluate support syst</w:t>
      </w:r>
      <w:r>
        <w:rPr>
          <w:rFonts w:asciiTheme="minorHAnsi" w:hAnsiTheme="minorHAnsi" w:cstheme="minorHAnsi"/>
        </w:rPr>
        <w:t>ems (</w:t>
      </w:r>
      <w:proofErr w:type="gramStart"/>
      <w:r>
        <w:rPr>
          <w:rFonts w:asciiTheme="minorHAnsi" w:hAnsiTheme="minorHAnsi" w:cstheme="minorHAnsi"/>
        </w:rPr>
        <w:t>including</w:t>
      </w:r>
      <w:proofErr w:type="gramEnd"/>
      <w:r>
        <w:rPr>
          <w:rFonts w:asciiTheme="minorHAnsi" w:hAnsiTheme="minorHAnsi" w:cstheme="minorHAnsi"/>
        </w:rPr>
        <w:t xml:space="preserve"> the pension, </w:t>
      </w:r>
      <w:proofErr w:type="spellStart"/>
      <w:r>
        <w:rPr>
          <w:rFonts w:asciiTheme="minorHAnsi" w:hAnsiTheme="minorHAnsi" w:cstheme="minorHAnsi"/>
        </w:rPr>
        <w:t>JobS</w:t>
      </w:r>
      <w:r w:rsidRPr="00953506">
        <w:rPr>
          <w:rFonts w:asciiTheme="minorHAnsi" w:hAnsiTheme="minorHAnsi" w:cstheme="minorHAnsi"/>
        </w:rPr>
        <w:t>eeker</w:t>
      </w:r>
      <w:proofErr w:type="spellEnd"/>
      <w:r w:rsidRPr="00953506">
        <w:rPr>
          <w:rFonts w:asciiTheme="minorHAnsi" w:hAnsiTheme="minorHAnsi" w:cstheme="minorHAnsi"/>
        </w:rPr>
        <w:t xml:space="preserve">, allowances, income payments) to better reflect their realities, and the compounding impact of a lifetime of structural inequality. Given the systemic nature of the challenge, we need to look past the individual and look at workplaces/ communities. Secure housing in particular is </w:t>
      </w:r>
      <w:proofErr w:type="gramStart"/>
      <w:r w:rsidRPr="00953506">
        <w:rPr>
          <w:rFonts w:asciiTheme="minorHAnsi" w:hAnsiTheme="minorHAnsi" w:cstheme="minorHAnsi"/>
        </w:rPr>
        <w:t>key,</w:t>
      </w:r>
      <w:proofErr w:type="gramEnd"/>
      <w:r w:rsidRPr="00953506">
        <w:rPr>
          <w:rFonts w:asciiTheme="minorHAnsi" w:hAnsiTheme="minorHAnsi" w:cstheme="minorHAnsi"/>
        </w:rPr>
        <w:t xml:space="preserve"> this is a foundation for prosperity and wellbeing. </w:t>
      </w:r>
    </w:p>
    <w:p w14:paraId="54B25CD4" w14:textId="4DC5DE8C" w:rsidR="00EB210A" w:rsidRDefault="00BB6A73" w:rsidP="00BB6A73">
      <w:pPr>
        <w:pStyle w:val="ListParagraph"/>
        <w:widowControl/>
        <w:numPr>
          <w:ilvl w:val="0"/>
          <w:numId w:val="48"/>
        </w:numPr>
        <w:autoSpaceDE/>
        <w:autoSpaceDN/>
        <w:spacing w:before="120" w:after="120"/>
        <w:ind w:left="1134"/>
      </w:pPr>
      <w:r w:rsidRPr="00BB6A73">
        <w:rPr>
          <w:rFonts w:asciiTheme="minorHAnsi" w:hAnsiTheme="minorHAnsi" w:cstheme="minorHAnsi"/>
        </w:rPr>
        <w:t xml:space="preserve">In thinking about gender inequality there is a need to consider the lifecycle, compounding impacts of policy choices and levers against background of ageism and sexism. </w:t>
      </w:r>
    </w:p>
    <w:p w14:paraId="11C2E3C9" w14:textId="77777777" w:rsidR="00BB6A73" w:rsidRDefault="00BB6A73" w:rsidP="00EB210A">
      <w:pPr>
        <w:ind w:left="567"/>
      </w:pPr>
    </w:p>
    <w:p w14:paraId="32935DFE" w14:textId="406B23FE" w:rsidR="00E00DC7" w:rsidRDefault="00EB210A" w:rsidP="005B638B">
      <w:pPr>
        <w:pStyle w:val="Heading3"/>
        <w:ind w:left="567"/>
      </w:pPr>
      <w:r>
        <w:t xml:space="preserve">Discussion at this roundtable focused on </w:t>
      </w:r>
      <w:r w:rsidR="003618A2">
        <w:t>five</w:t>
      </w:r>
      <w:r w:rsidR="00FB0FC2">
        <w:t xml:space="preserve"> </w:t>
      </w:r>
      <w:r>
        <w:t>questions</w:t>
      </w:r>
      <w:r w:rsidR="00384E9D">
        <w:t>.</w:t>
      </w:r>
    </w:p>
    <w:p w14:paraId="6ECEF2D2" w14:textId="77777777" w:rsidR="00EB210A" w:rsidRDefault="00EB210A" w:rsidP="005B638B">
      <w:pPr>
        <w:pStyle w:val="Heading3"/>
        <w:ind w:left="720"/>
      </w:pPr>
    </w:p>
    <w:p w14:paraId="1ECF1623" w14:textId="77777777" w:rsidR="00AE70A3" w:rsidRPr="005B638B" w:rsidRDefault="00AE70A3" w:rsidP="005B638B">
      <w:pPr>
        <w:pStyle w:val="Heading3"/>
        <w:ind w:left="567"/>
      </w:pPr>
      <w:r w:rsidRPr="005B638B">
        <w:t>What are the drivers of gender inequality for older Australians?</w:t>
      </w:r>
      <w:r w:rsidRPr="005B638B" w:rsidDel="001E0745">
        <w:t xml:space="preserve"> </w:t>
      </w:r>
    </w:p>
    <w:p w14:paraId="1A359D03" w14:textId="5265F728" w:rsidR="003A1F2B" w:rsidRDefault="003A1F2B" w:rsidP="003A1F2B">
      <w:pPr>
        <w:widowControl/>
        <w:autoSpaceDE/>
        <w:autoSpaceDN/>
        <w:spacing w:before="120" w:after="120"/>
        <w:ind w:left="567"/>
      </w:pPr>
      <w:r>
        <w:t xml:space="preserve">Participants agreed that the disadvantage experienced by older women is often a result of compounding factors over </w:t>
      </w:r>
      <w:r w:rsidR="00FB0FC2">
        <w:t xml:space="preserve">a </w:t>
      </w:r>
      <w:r>
        <w:t xml:space="preserve">lifetime. </w:t>
      </w:r>
      <w:r w:rsidR="00FB0FC2">
        <w:t>The main</w:t>
      </w:r>
      <w:r>
        <w:t xml:space="preserve"> issues older women </w:t>
      </w:r>
      <w:r w:rsidR="00FB0FC2">
        <w:t>have reported facing are</w:t>
      </w:r>
      <w:r>
        <w:t xml:space="preserve"> housing insecurity and </w:t>
      </w:r>
      <w:r w:rsidRPr="08E57C06">
        <w:lastRenderedPageBreak/>
        <w:t>homelessness</w:t>
      </w:r>
      <w:r>
        <w:t xml:space="preserve">, age discrimination experienced by women looking for work, and violence (either experiencing this or supporting family who are). Homelessness </w:t>
      </w:r>
      <w:proofErr w:type="gramStart"/>
      <w:r w:rsidR="00FB0FC2">
        <w:t xml:space="preserve">is </w:t>
      </w:r>
      <w:r>
        <w:t>reported</w:t>
      </w:r>
      <w:proofErr w:type="gramEnd"/>
      <w:r>
        <w:t xml:space="preserve"> as the most significant issue. Participants agreed that these challenges </w:t>
      </w:r>
      <w:proofErr w:type="gramStart"/>
      <w:r w:rsidR="00FB0FC2">
        <w:t xml:space="preserve">are </w:t>
      </w:r>
      <w:r>
        <w:t>underpinned</w:t>
      </w:r>
      <w:proofErr w:type="gramEnd"/>
      <w:r>
        <w:t xml:space="preserve"> by inadequate support systems, including </w:t>
      </w:r>
      <w:r w:rsidR="00FB0FC2">
        <w:t xml:space="preserve">the compounding impact of inadequate </w:t>
      </w:r>
      <w:r>
        <w:t>financial support.</w:t>
      </w:r>
    </w:p>
    <w:p w14:paraId="6F277EF4" w14:textId="231538B8" w:rsidR="003A1F2B" w:rsidRDefault="003A1F2B" w:rsidP="003A1F2B">
      <w:pPr>
        <w:widowControl/>
        <w:autoSpaceDE/>
        <w:autoSpaceDN/>
        <w:spacing w:before="120" w:after="120"/>
        <w:ind w:left="567"/>
      </w:pPr>
      <w:r>
        <w:t xml:space="preserve">Drivers for older women are largely structural, with caring responsibilities a key driver. </w:t>
      </w:r>
      <w:r w:rsidR="004614A8">
        <w:t>C</w:t>
      </w:r>
      <w:r>
        <w:t>aring responsibilities have a lifetime impact on women’s economic security</w:t>
      </w:r>
      <w:r w:rsidR="004614A8">
        <w:t xml:space="preserve"> and disproportionally </w:t>
      </w:r>
      <w:proofErr w:type="gramStart"/>
      <w:r w:rsidR="004614A8">
        <w:t>are undertaken</w:t>
      </w:r>
      <w:proofErr w:type="gramEnd"/>
      <w:r w:rsidR="004614A8">
        <w:t xml:space="preserve"> by women. </w:t>
      </w:r>
      <w:r>
        <w:t xml:space="preserve">Men only surpass women in being carers over the age of 65, but have had a lifetime of more work and higher superannuation </w:t>
      </w:r>
      <w:proofErr w:type="gramStart"/>
      <w:r>
        <w:t>as a result</w:t>
      </w:r>
      <w:proofErr w:type="gramEnd"/>
      <w:r>
        <w:t xml:space="preserve"> of this compared to women. Women’s lives</w:t>
      </w:r>
      <w:r w:rsidRPr="08E57C06">
        <w:t xml:space="preserve"> </w:t>
      </w:r>
      <w:proofErr w:type="gramStart"/>
      <w:r>
        <w:t>are</w:t>
      </w:r>
      <w:r w:rsidRPr="08E57C06">
        <w:t xml:space="preserve"> buil</w:t>
      </w:r>
      <w:r>
        <w:t>t</w:t>
      </w:r>
      <w:proofErr w:type="gramEnd"/>
      <w:r w:rsidRPr="08E57C06">
        <w:t xml:space="preserve"> around caring and supporting others</w:t>
      </w:r>
      <w:r>
        <w:t xml:space="preserve">. This </w:t>
      </w:r>
      <w:proofErr w:type="gramStart"/>
      <w:r>
        <w:t>impacts</w:t>
      </w:r>
      <w:proofErr w:type="gramEnd"/>
      <w:r>
        <w:t xml:space="preserve"> workforce participation, education, and</w:t>
      </w:r>
      <w:r w:rsidRPr="08E57C06">
        <w:t xml:space="preserve"> superannuation contributions</w:t>
      </w:r>
      <w:r>
        <w:t xml:space="preserve">. This can result in a lack of housing security and living in poverty. </w:t>
      </w:r>
    </w:p>
    <w:p w14:paraId="09D049A3" w14:textId="71186684" w:rsidR="003A1F2B" w:rsidRDefault="003A1F2B" w:rsidP="003A1F2B">
      <w:pPr>
        <w:widowControl/>
        <w:autoSpaceDE/>
        <w:autoSpaceDN/>
        <w:spacing w:before="120" w:after="120"/>
        <w:ind w:left="567"/>
      </w:pPr>
      <w:r>
        <w:t xml:space="preserve">Ageism also </w:t>
      </w:r>
      <w:proofErr w:type="gramStart"/>
      <w:r>
        <w:t>impacts</w:t>
      </w:r>
      <w:proofErr w:type="gramEnd"/>
      <w:r>
        <w:t xml:space="preserve"> older women significantly. As they age, older women become </w:t>
      </w:r>
      <w:proofErr w:type="gramStart"/>
      <w:r>
        <w:t>more invisible</w:t>
      </w:r>
      <w:proofErr w:type="gramEnd"/>
      <w:r>
        <w:t xml:space="preserve"> from the public eye, and their experiences and diversity aren’t being reflected or valued in society. Ageism from employers also </w:t>
      </w:r>
      <w:proofErr w:type="gramStart"/>
      <w:r>
        <w:t>impacts</w:t>
      </w:r>
      <w:proofErr w:type="gramEnd"/>
      <w:r>
        <w:t xml:space="preserve"> their ability to find work. </w:t>
      </w:r>
    </w:p>
    <w:p w14:paraId="6305F0EE" w14:textId="363BD550" w:rsidR="00AE70A3" w:rsidRPr="005B638B" w:rsidRDefault="003A1F2B" w:rsidP="005B638B">
      <w:pPr>
        <w:widowControl/>
        <w:autoSpaceDE/>
        <w:autoSpaceDN/>
        <w:spacing w:before="120" w:after="120"/>
        <w:ind w:left="567"/>
      </w:pPr>
      <w:r>
        <w:t xml:space="preserve">A lack of community connection also </w:t>
      </w:r>
      <w:r w:rsidRPr="08E57C06">
        <w:t>contributes to loneliness</w:t>
      </w:r>
      <w:r>
        <w:t xml:space="preserve"> and is a key driver of gender inequality</w:t>
      </w:r>
      <w:r w:rsidR="003A2AFB">
        <w:t>. T</w:t>
      </w:r>
      <w:r>
        <w:t xml:space="preserve">his </w:t>
      </w:r>
      <w:proofErr w:type="gramStart"/>
      <w:r>
        <w:t>has been compounded</w:t>
      </w:r>
      <w:proofErr w:type="gramEnd"/>
      <w:r>
        <w:t xml:space="preserve"> by the pandemic</w:t>
      </w:r>
      <w:r w:rsidRPr="08E57C06">
        <w:t xml:space="preserve">. </w:t>
      </w:r>
      <w:r>
        <w:t xml:space="preserve">This can be remedied by </w:t>
      </w:r>
      <w:proofErr w:type="gramStart"/>
      <w:r>
        <w:t>programs which</w:t>
      </w:r>
      <w:proofErr w:type="gramEnd"/>
      <w:r>
        <w:t xml:space="preserve"> facilitate community connection, particularly in rural and remote areas where transport may be scarce. Women’s ability to afford programs is a significant barrier to </w:t>
      </w:r>
      <w:proofErr w:type="gramStart"/>
      <w:r>
        <w:t>participation</w:t>
      </w:r>
      <w:proofErr w:type="gramEnd"/>
      <w:r>
        <w:t xml:space="preserve"> as older women will prioritise other expenses over their social wellbeing. </w:t>
      </w:r>
      <w:r w:rsidRPr="08E57C06">
        <w:t xml:space="preserve">Older people are digitally disadvantaged and </w:t>
      </w:r>
      <w:r>
        <w:t>experience limitations</w:t>
      </w:r>
      <w:r w:rsidRPr="08E57C06">
        <w:t xml:space="preserve"> connect</w:t>
      </w:r>
      <w:r>
        <w:t>ing with people</w:t>
      </w:r>
      <w:r w:rsidRPr="08E57C06">
        <w:t xml:space="preserve"> online </w:t>
      </w:r>
      <w:r>
        <w:t xml:space="preserve">in the same capacity as other cohorts. </w:t>
      </w:r>
    </w:p>
    <w:p w14:paraId="754C061D" w14:textId="77777777" w:rsidR="00AE70A3" w:rsidRPr="00F30CFC" w:rsidRDefault="00AE70A3" w:rsidP="005B638B">
      <w:pPr>
        <w:pStyle w:val="Heading3"/>
        <w:spacing w:before="240"/>
        <w:ind w:left="567"/>
      </w:pPr>
      <w:r w:rsidRPr="00F30CFC">
        <w:t>What are the barriers to achieve greater gender equality for older Australians?</w:t>
      </w:r>
      <w:r w:rsidRPr="00F30CFC" w:rsidDel="001E0745">
        <w:t xml:space="preserve"> </w:t>
      </w:r>
      <w:r w:rsidRPr="00F30CFC">
        <w:t xml:space="preserve"> </w:t>
      </w:r>
    </w:p>
    <w:p w14:paraId="5FB33D0C" w14:textId="403200C9" w:rsidR="00C10E8F" w:rsidRDefault="00C10E8F">
      <w:pPr>
        <w:widowControl/>
        <w:autoSpaceDE/>
        <w:autoSpaceDN/>
        <w:spacing w:before="120" w:after="120"/>
        <w:ind w:left="567"/>
        <w:jc w:val="both"/>
      </w:pPr>
      <w:r w:rsidRPr="00C10E8F">
        <w:t>Ageis</w:t>
      </w:r>
      <w:r>
        <w:t xml:space="preserve">m remains a prevalent issue, particularly for women seeking work. </w:t>
      </w:r>
      <w:proofErr w:type="gramStart"/>
      <w:r>
        <w:t xml:space="preserve">This can be exacerbated by women who have been out of the workforce for years doing unpaid care work, and who might need reskilling to </w:t>
      </w:r>
      <w:r w:rsidR="00D02F0C">
        <w:t>re-</w:t>
      </w:r>
      <w:r>
        <w:t>enter the workforce</w:t>
      </w:r>
      <w:proofErr w:type="gramEnd"/>
      <w:r>
        <w:t xml:space="preserve">. Mainstream jobs agencies perpetuate the barriers older women face when trying to find employment. </w:t>
      </w:r>
    </w:p>
    <w:p w14:paraId="7A39EF44" w14:textId="59550179" w:rsidR="00C10E8F" w:rsidRDefault="00C10E8F" w:rsidP="00C10E8F">
      <w:pPr>
        <w:pStyle w:val="ListParagraph"/>
        <w:widowControl/>
        <w:numPr>
          <w:ilvl w:val="1"/>
          <w:numId w:val="41"/>
        </w:numPr>
        <w:autoSpaceDE/>
        <w:autoSpaceDN/>
        <w:spacing w:before="120" w:after="120"/>
        <w:ind w:left="1701" w:hanging="567"/>
      </w:pPr>
      <w:r>
        <w:t xml:space="preserve">Older women are highly critical of </w:t>
      </w:r>
      <w:r w:rsidRPr="08E57C06">
        <w:t>the job agency system.</w:t>
      </w:r>
      <w:r>
        <w:t xml:space="preserve"> Older women </w:t>
      </w:r>
      <w:proofErr w:type="gramStart"/>
      <w:r>
        <w:t>are not provided</w:t>
      </w:r>
      <w:proofErr w:type="gramEnd"/>
      <w:r>
        <w:t xml:space="preserve"> with </w:t>
      </w:r>
      <w:r w:rsidRPr="08E57C06">
        <w:t xml:space="preserve">meaningful assistance to get employment. </w:t>
      </w:r>
      <w:r w:rsidR="003A2AFB">
        <w:t>S</w:t>
      </w:r>
      <w:r>
        <w:t xml:space="preserve">pecially tailored support for older women that is not for profit and staffed by </w:t>
      </w:r>
      <w:r w:rsidRPr="08E57C06">
        <w:t>older women</w:t>
      </w:r>
      <w:r w:rsidR="003A2AFB">
        <w:t xml:space="preserve"> </w:t>
      </w:r>
      <w:proofErr w:type="gramStart"/>
      <w:r w:rsidR="003A2AFB">
        <w:t>is recommended</w:t>
      </w:r>
      <w:proofErr w:type="gramEnd"/>
      <w:r w:rsidRPr="08E57C06">
        <w:t>.</w:t>
      </w:r>
    </w:p>
    <w:p w14:paraId="1B9CF1DA" w14:textId="2B1AFEF2" w:rsidR="00C10E8F" w:rsidRDefault="00C10E8F" w:rsidP="00C10E8F">
      <w:pPr>
        <w:pStyle w:val="ListParagraph"/>
        <w:widowControl/>
        <w:numPr>
          <w:ilvl w:val="1"/>
          <w:numId w:val="41"/>
        </w:numPr>
        <w:autoSpaceDE/>
        <w:autoSpaceDN/>
        <w:spacing w:before="120" w:after="120"/>
        <w:ind w:left="1701" w:hanging="567"/>
      </w:pPr>
      <w:r>
        <w:t>There are reports of women experiencing c</w:t>
      </w:r>
      <w:r w:rsidRPr="08E57C06">
        <w:t xml:space="preserve">ultural and religious </w:t>
      </w:r>
      <w:r>
        <w:t>discrimination</w:t>
      </w:r>
      <w:r w:rsidRPr="08E57C06">
        <w:t xml:space="preserve"> </w:t>
      </w:r>
      <w:r>
        <w:t>when</w:t>
      </w:r>
      <w:r w:rsidRPr="08E57C06">
        <w:t xml:space="preserve"> </w:t>
      </w:r>
      <w:r>
        <w:t>engaging with</w:t>
      </w:r>
      <w:r w:rsidRPr="08E57C06">
        <w:t xml:space="preserve"> job agencies. </w:t>
      </w:r>
      <w:r>
        <w:t>Women of cultural and linguistic diversity report agencies have pressured them to c</w:t>
      </w:r>
      <w:r w:rsidRPr="08E57C06">
        <w:t>hange name</w:t>
      </w:r>
      <w:r w:rsidR="003A2AFB">
        <w:t>s</w:t>
      </w:r>
      <w:r w:rsidRPr="08E57C06">
        <w:t xml:space="preserve">, dress </w:t>
      </w:r>
      <w:r>
        <w:t>differently, c</w:t>
      </w:r>
      <w:r w:rsidRPr="08E57C06">
        <w:t xml:space="preserve">hange their beliefs, </w:t>
      </w:r>
      <w:r>
        <w:t xml:space="preserve">or </w:t>
      </w:r>
      <w:r w:rsidRPr="08E57C06">
        <w:t xml:space="preserve">religion </w:t>
      </w:r>
      <w:r>
        <w:t xml:space="preserve">to gain employment. </w:t>
      </w:r>
      <w:r w:rsidRPr="08E57C06">
        <w:t xml:space="preserve"> </w:t>
      </w:r>
    </w:p>
    <w:p w14:paraId="686CD766" w14:textId="5FDDFF37" w:rsidR="00C10E8F" w:rsidRDefault="00C10E8F" w:rsidP="00C10E8F">
      <w:pPr>
        <w:widowControl/>
        <w:autoSpaceDE/>
        <w:autoSpaceDN/>
        <w:spacing w:before="120" w:after="120"/>
        <w:ind w:left="567"/>
        <w:jc w:val="both"/>
      </w:pPr>
      <w:r w:rsidRPr="08E57C06">
        <w:t xml:space="preserve">Employers </w:t>
      </w:r>
      <w:r>
        <w:t xml:space="preserve">are a barrier and </w:t>
      </w:r>
      <w:r w:rsidRPr="08E57C06">
        <w:t xml:space="preserve">need to change </w:t>
      </w:r>
      <w:r>
        <w:t xml:space="preserve">their </w:t>
      </w:r>
      <w:r w:rsidRPr="08E57C06">
        <w:t>mindset</w:t>
      </w:r>
      <w:r>
        <w:t xml:space="preserve"> to employ older women</w:t>
      </w:r>
      <w:r w:rsidRPr="08E57C06">
        <w:t xml:space="preserve">. </w:t>
      </w:r>
      <w:r>
        <w:t>There needs to be e</w:t>
      </w:r>
      <w:r w:rsidRPr="08E57C06">
        <w:t xml:space="preserve">qual focus </w:t>
      </w:r>
      <w:r>
        <w:t>on employer attitudes and their gender bias.</w:t>
      </w:r>
      <w:r w:rsidRPr="08E57C06">
        <w:t xml:space="preserve"> </w:t>
      </w:r>
      <w:r w:rsidR="003A2AFB">
        <w:t xml:space="preserve">Older women experience barriers in the workplace. This includes limited opportunities for promotion, and health and confidence difficulties that can </w:t>
      </w:r>
      <w:proofErr w:type="gramStart"/>
      <w:r w:rsidR="003A2AFB">
        <w:t>impact on</w:t>
      </w:r>
      <w:proofErr w:type="gramEnd"/>
      <w:r w:rsidR="003A2AFB">
        <w:t xml:space="preserve"> their performance at work. </w:t>
      </w:r>
      <w:r>
        <w:t xml:space="preserve">Employers </w:t>
      </w:r>
      <w:r w:rsidR="003A2AFB">
        <w:t xml:space="preserve">also </w:t>
      </w:r>
      <w:r>
        <w:t xml:space="preserve">need to recognise the skills older women have developed through their life experience, including their experience from caring roles and volunteering. </w:t>
      </w:r>
    </w:p>
    <w:p w14:paraId="366A5A6D" w14:textId="77777777" w:rsidR="00D02F0C" w:rsidRDefault="00D02F0C" w:rsidP="00D02F0C">
      <w:pPr>
        <w:widowControl/>
        <w:autoSpaceDE/>
        <w:autoSpaceDN/>
        <w:spacing w:before="120" w:after="120"/>
        <w:ind w:left="567"/>
        <w:jc w:val="both"/>
      </w:pPr>
      <w:r>
        <w:t>The n</w:t>
      </w:r>
      <w:r w:rsidRPr="08E57C06">
        <w:t xml:space="preserve">umber of hours </w:t>
      </w:r>
      <w:r>
        <w:t xml:space="preserve">worked before </w:t>
      </w:r>
      <w:proofErr w:type="gramStart"/>
      <w:r>
        <w:t>impacting</w:t>
      </w:r>
      <w:proofErr w:type="gramEnd"/>
      <w:r>
        <w:t xml:space="preserve"> the pension is a key barrier to financial security. This particularly affects women who have limited funds and superannuation when entering retirement. </w:t>
      </w:r>
    </w:p>
    <w:p w14:paraId="703C3BB3" w14:textId="1B51F864" w:rsidR="00F14D09" w:rsidRDefault="00F14D09" w:rsidP="00D02F0C">
      <w:pPr>
        <w:widowControl/>
        <w:autoSpaceDE/>
        <w:autoSpaceDN/>
        <w:spacing w:before="120" w:after="120"/>
        <w:ind w:left="567"/>
        <w:jc w:val="both"/>
      </w:pPr>
      <w:r w:rsidRPr="00F30CFC">
        <w:t>Older migrant women experience unique barriers and are often overlooked</w:t>
      </w:r>
      <w:r w:rsidR="00D02F0C">
        <w:t>, and t</w:t>
      </w:r>
      <w:r>
        <w:t>here are</w:t>
      </w:r>
      <w:r w:rsidRPr="00F30CFC">
        <w:t xml:space="preserve"> gaps </w:t>
      </w:r>
      <w:r>
        <w:t>in</w:t>
      </w:r>
      <w:r w:rsidRPr="00F30CFC">
        <w:t xml:space="preserve"> support.</w:t>
      </w:r>
      <w:r>
        <w:t xml:space="preserve"> </w:t>
      </w:r>
      <w:r w:rsidRPr="00F30CFC">
        <w:t>Some older women learn English from a late age</w:t>
      </w:r>
      <w:r w:rsidR="0068299B">
        <w:t xml:space="preserve"> and </w:t>
      </w:r>
      <w:r w:rsidRPr="00F30CFC">
        <w:t>experience significant language and cultural barriers with children no longer home to provide support.</w:t>
      </w:r>
      <w:r w:rsidR="00D02F0C">
        <w:t xml:space="preserve"> </w:t>
      </w:r>
      <w:r w:rsidRPr="00F30CFC">
        <w:t xml:space="preserve">Lack of mental health support contributes to inequality for new migrants. Australia’s migration support </w:t>
      </w:r>
      <w:r w:rsidR="00D02F0C">
        <w:t>focuses</w:t>
      </w:r>
      <w:r w:rsidRPr="00F30CFC">
        <w:t xml:space="preserve"> on English classes and program placements but not on addressing mental health issues. This has long-term </w:t>
      </w:r>
      <w:r w:rsidR="00D02F0C" w:rsidRPr="00F30CFC">
        <w:t xml:space="preserve">mental health </w:t>
      </w:r>
      <w:r w:rsidR="00D02F0C">
        <w:t xml:space="preserve">and </w:t>
      </w:r>
      <w:r w:rsidRPr="00F30CFC">
        <w:t>workforce</w:t>
      </w:r>
      <w:r w:rsidR="00D02F0C">
        <w:t xml:space="preserve"> participation impacts</w:t>
      </w:r>
      <w:r w:rsidRPr="00F30CFC">
        <w:t>.</w:t>
      </w:r>
    </w:p>
    <w:p w14:paraId="32D409F9" w14:textId="481E93DB" w:rsidR="00D02F0C" w:rsidRDefault="00D02F0C" w:rsidP="00D02F0C">
      <w:pPr>
        <w:widowControl/>
        <w:autoSpaceDE/>
        <w:autoSpaceDN/>
        <w:spacing w:before="120" w:after="120"/>
        <w:ind w:left="567"/>
        <w:jc w:val="both"/>
      </w:pPr>
      <w:r>
        <w:t xml:space="preserve">Violence remains a barrier with women </w:t>
      </w:r>
      <w:r w:rsidRPr="00126521">
        <w:t xml:space="preserve">at higher risk of domestic violence in their home compared to women in community housing. </w:t>
      </w:r>
      <w:r w:rsidRPr="08E57C06">
        <w:t xml:space="preserve">Violence </w:t>
      </w:r>
      <w:r>
        <w:t>against</w:t>
      </w:r>
      <w:r w:rsidRPr="08E57C06">
        <w:t xml:space="preserve"> older women</w:t>
      </w:r>
      <w:r>
        <w:t xml:space="preserve"> can</w:t>
      </w:r>
      <w:r w:rsidRPr="08E57C06">
        <w:t xml:space="preserve"> remain unchecked and unreported</w:t>
      </w:r>
      <w:r w:rsidR="00946B15">
        <w:t>.</w:t>
      </w:r>
    </w:p>
    <w:p w14:paraId="7E0E06A6" w14:textId="071859A5" w:rsidR="00C10E8F" w:rsidRDefault="00C10E8F" w:rsidP="003618A2">
      <w:pPr>
        <w:widowControl/>
        <w:autoSpaceDE/>
        <w:autoSpaceDN/>
        <w:spacing w:before="120" w:after="120"/>
        <w:ind w:left="567"/>
        <w:jc w:val="both"/>
      </w:pPr>
      <w:r w:rsidRPr="08E57C06">
        <w:lastRenderedPageBreak/>
        <w:t>Financial abuse is prevalent</w:t>
      </w:r>
      <w:r>
        <w:t xml:space="preserve"> and older women often have low financial literacy. </w:t>
      </w:r>
      <w:r w:rsidR="00D02F0C">
        <w:t>This includes</w:t>
      </w:r>
      <w:r>
        <w:t xml:space="preserve"> poor financial planning skills and </w:t>
      </w:r>
      <w:r w:rsidR="00D02F0C">
        <w:t xml:space="preserve">limited </w:t>
      </w:r>
      <w:r>
        <w:t xml:space="preserve">understanding of the taxation system. </w:t>
      </w:r>
      <w:r w:rsidR="00D02F0C">
        <w:t>O</w:t>
      </w:r>
      <w:r>
        <w:t xml:space="preserve">lder women in nursing homes </w:t>
      </w:r>
      <w:r w:rsidR="00D02F0C">
        <w:t>in particular need f</w:t>
      </w:r>
      <w:r w:rsidR="00D02F0C" w:rsidRPr="08E57C06">
        <w:t>inancial awareness</w:t>
      </w:r>
      <w:r w:rsidR="00D02F0C">
        <w:t xml:space="preserve"> and planning</w:t>
      </w:r>
      <w:r w:rsidR="00D02F0C" w:rsidRPr="08E57C06">
        <w:t xml:space="preserve"> </w:t>
      </w:r>
      <w:r w:rsidR="00D02F0C">
        <w:t>support.</w:t>
      </w:r>
      <w:r w:rsidR="00946B15">
        <w:t xml:space="preserve"> </w:t>
      </w:r>
      <w:r>
        <w:t>Older women’s l</w:t>
      </w:r>
      <w:r w:rsidRPr="08E57C06">
        <w:t>ack of understanding about pen</w:t>
      </w:r>
      <w:r>
        <w:t xml:space="preserve">sion and income and asset tests </w:t>
      </w:r>
      <w:proofErr w:type="gramStart"/>
      <w:r>
        <w:t>impacts on</w:t>
      </w:r>
      <w:proofErr w:type="gramEnd"/>
      <w:r>
        <w:t xml:space="preserve"> their ability to make informed financial decisions</w:t>
      </w:r>
      <w:r w:rsidR="00946B15">
        <w:t xml:space="preserve">. </w:t>
      </w:r>
      <w:r>
        <w:t xml:space="preserve">Some older women are fixated on not losing their pension and means testing at the detriment of their wellbeing.  </w:t>
      </w:r>
    </w:p>
    <w:p w14:paraId="039D2062" w14:textId="1321D376" w:rsidR="00C10E8F" w:rsidRDefault="00C10E8F" w:rsidP="00C10E8F">
      <w:pPr>
        <w:widowControl/>
        <w:autoSpaceDE/>
        <w:autoSpaceDN/>
        <w:spacing w:before="120" w:after="120"/>
        <w:ind w:left="567"/>
        <w:jc w:val="both"/>
      </w:pPr>
      <w:r>
        <w:t xml:space="preserve">Digital literacy is a barrier to older women’s participation in the workforce though this </w:t>
      </w:r>
      <w:proofErr w:type="gramStart"/>
      <w:r>
        <w:t>can be addressed</w:t>
      </w:r>
      <w:proofErr w:type="gramEnd"/>
      <w:r>
        <w:t xml:space="preserve"> through training. There is an incorrect assumption that older women cannot use digital technology, when </w:t>
      </w:r>
      <w:r w:rsidRPr="08E57C06">
        <w:t>they just need tr</w:t>
      </w:r>
      <w:r>
        <w:t xml:space="preserve">aining. </w:t>
      </w:r>
    </w:p>
    <w:p w14:paraId="596205C5" w14:textId="413C7F2E" w:rsidR="00C10E8F" w:rsidRPr="00F30CFC" w:rsidRDefault="00C10E8F" w:rsidP="003618A2">
      <w:pPr>
        <w:widowControl/>
        <w:autoSpaceDE/>
        <w:autoSpaceDN/>
        <w:spacing w:before="120" w:after="120"/>
        <w:ind w:left="567"/>
        <w:jc w:val="both"/>
      </w:pPr>
      <w:r w:rsidRPr="08E57C06">
        <w:t>Older w</w:t>
      </w:r>
      <w:r>
        <w:t>omen</w:t>
      </w:r>
      <w:r w:rsidRPr="08E57C06">
        <w:t xml:space="preserve"> with disability</w:t>
      </w:r>
      <w:r>
        <w:t xml:space="preserve"> experience barriers accessing the </w:t>
      </w:r>
      <w:r w:rsidRPr="08E57C06">
        <w:t>D</w:t>
      </w:r>
      <w:r>
        <w:t xml:space="preserve">isability </w:t>
      </w:r>
      <w:r w:rsidRPr="08E57C06">
        <w:t>S</w:t>
      </w:r>
      <w:r>
        <w:t xml:space="preserve">upport </w:t>
      </w:r>
      <w:r w:rsidRPr="08E57C06">
        <w:t>P</w:t>
      </w:r>
      <w:r>
        <w:t>ension</w:t>
      </w:r>
      <w:r w:rsidRPr="08E57C06">
        <w:t>.</w:t>
      </w:r>
      <w:r w:rsidR="00CF53C7">
        <w:t xml:space="preserve"> </w:t>
      </w:r>
      <w:r w:rsidRPr="08E57C06">
        <w:t>Schedules that determine eligib</w:t>
      </w:r>
      <w:r>
        <w:t>i</w:t>
      </w:r>
      <w:r w:rsidRPr="08E57C06">
        <w:t>l</w:t>
      </w:r>
      <w:r>
        <w:t>it</w:t>
      </w:r>
      <w:r w:rsidRPr="08E57C06">
        <w:t>y are extremely narrow and do</w:t>
      </w:r>
      <w:r>
        <w:t xml:space="preserve"> </w:t>
      </w:r>
      <w:r w:rsidRPr="08E57C06">
        <w:t>n</w:t>
      </w:r>
      <w:r>
        <w:t>o</w:t>
      </w:r>
      <w:r w:rsidRPr="08E57C06">
        <w:t>t support w</w:t>
      </w:r>
      <w:r>
        <w:t>omen</w:t>
      </w:r>
      <w:r w:rsidRPr="08E57C06">
        <w:t xml:space="preserve">. </w:t>
      </w:r>
      <w:r>
        <w:t>D</w:t>
      </w:r>
      <w:r w:rsidRPr="08E57C06">
        <w:t xml:space="preserve">epending on a </w:t>
      </w:r>
      <w:r w:rsidRPr="00F30CFC">
        <w:t xml:space="preserve">person’s life </w:t>
      </w:r>
      <w:proofErr w:type="gramStart"/>
      <w:r w:rsidRPr="00F30CFC">
        <w:t>experience</w:t>
      </w:r>
      <w:proofErr w:type="gramEnd"/>
      <w:r w:rsidRPr="00F30CFC">
        <w:t xml:space="preserve"> it makes it very difficult to overcome hurdles to apply.</w:t>
      </w:r>
    </w:p>
    <w:p w14:paraId="7EA80CE0" w14:textId="40388D27" w:rsidR="00506E00" w:rsidRDefault="00C10E8F" w:rsidP="00F14D09">
      <w:pPr>
        <w:widowControl/>
        <w:autoSpaceDE/>
        <w:autoSpaceDN/>
        <w:spacing w:before="120" w:after="120"/>
        <w:ind w:left="567"/>
        <w:jc w:val="both"/>
      </w:pPr>
      <w:r>
        <w:t xml:space="preserve">There are data gaps for older cohorts that means we have a limited understanding of their diverse experiences. Data collection </w:t>
      </w:r>
      <w:r w:rsidR="00FC7089">
        <w:t xml:space="preserve">often combines older cohorts to </w:t>
      </w:r>
      <w:r>
        <w:t xml:space="preserve">65 years or older. There are significant differences in the needs of the older </w:t>
      </w:r>
      <w:r w:rsidR="0068299B">
        <w:t>women across the age range</w:t>
      </w:r>
      <w:r>
        <w:t xml:space="preserve">. </w:t>
      </w:r>
      <w:r w:rsidR="00936F75">
        <w:t>There are d</w:t>
      </w:r>
      <w:r>
        <w:t xml:space="preserve">ata </w:t>
      </w:r>
      <w:r w:rsidR="00936F75">
        <w:t>gaps on</w:t>
      </w:r>
      <w:r>
        <w:t xml:space="preserve"> </w:t>
      </w:r>
      <w:r w:rsidR="00936F75">
        <w:t>intersectional factors</w:t>
      </w:r>
      <w:r w:rsidR="00506E00">
        <w:t xml:space="preserve"> (First Nations, LGBTQIA</w:t>
      </w:r>
      <w:r w:rsidR="00506E00" w:rsidRPr="00126521">
        <w:t xml:space="preserve">+ </w:t>
      </w:r>
      <w:r w:rsidR="00506E00">
        <w:t>status, cultural and linguistic diversity)</w:t>
      </w:r>
      <w:r w:rsidR="00936F75">
        <w:t xml:space="preserve">, and </w:t>
      </w:r>
      <w:r>
        <w:t>different life stage</w:t>
      </w:r>
      <w:r w:rsidR="00936F75">
        <w:t xml:space="preserve"> needs</w:t>
      </w:r>
      <w:r>
        <w:t xml:space="preserve">. Data on the diverse backgrounds of women entering healthcare services and aged care facilities is limited, making it difficult to understand the disaggregated demand for these services. </w:t>
      </w:r>
    </w:p>
    <w:p w14:paraId="427DCF66" w14:textId="69230244" w:rsidR="00903786" w:rsidRPr="005B638B" w:rsidRDefault="00C10E8F" w:rsidP="005B638B">
      <w:pPr>
        <w:widowControl/>
        <w:autoSpaceDE/>
        <w:autoSpaceDN/>
        <w:spacing w:before="120" w:after="120"/>
        <w:ind w:left="567"/>
        <w:jc w:val="both"/>
      </w:pPr>
      <w:r>
        <w:t xml:space="preserve">When considering older women as carers, consider settings other than the home. </w:t>
      </w:r>
    </w:p>
    <w:p w14:paraId="2490FEAA" w14:textId="45C21A75" w:rsidR="00A8501D" w:rsidRDefault="00A8501D" w:rsidP="005B638B">
      <w:pPr>
        <w:pStyle w:val="Heading3"/>
        <w:spacing w:before="240"/>
        <w:ind w:left="567"/>
      </w:pPr>
      <w:r w:rsidRPr="00F30CFC">
        <w:t>What are some concrete policy options that Government should consider to enable better sharing of services to older Australians?</w:t>
      </w:r>
      <w:r w:rsidRPr="00F30CFC" w:rsidDel="001E0745">
        <w:t xml:space="preserve"> </w:t>
      </w:r>
    </w:p>
    <w:p w14:paraId="3176558B" w14:textId="09539D2E" w:rsidR="00A8501D" w:rsidRPr="00936F75" w:rsidRDefault="00936F75" w:rsidP="003618A2">
      <w:pPr>
        <w:widowControl/>
        <w:autoSpaceDE/>
        <w:autoSpaceDN/>
        <w:spacing w:before="120" w:after="120"/>
        <w:ind w:left="567"/>
        <w:jc w:val="both"/>
      </w:pPr>
      <w:r>
        <w:t>Increase</w:t>
      </w:r>
      <w:r w:rsidR="00A8501D" w:rsidRPr="00936F75">
        <w:t xml:space="preserve"> </w:t>
      </w:r>
      <w:r w:rsidR="00A8501D" w:rsidRPr="003618A2">
        <w:t>public, social and affordable housing</w:t>
      </w:r>
      <w:r w:rsidR="0068299B">
        <w:t xml:space="preserve"> supply</w:t>
      </w:r>
      <w:r>
        <w:t>. A</w:t>
      </w:r>
      <w:r w:rsidR="00A8501D" w:rsidRPr="00936F75">
        <w:t xml:space="preserve"> consistent definition </w:t>
      </w:r>
      <w:r>
        <w:t>for</w:t>
      </w:r>
      <w:r w:rsidRPr="00936F75">
        <w:t xml:space="preserve"> </w:t>
      </w:r>
      <w:r w:rsidR="00A8501D" w:rsidRPr="00936F75">
        <w:t xml:space="preserve">affordable housing </w:t>
      </w:r>
      <w:proofErr w:type="gramStart"/>
      <w:r w:rsidR="00A8501D" w:rsidRPr="00936F75">
        <w:t>is</w:t>
      </w:r>
      <w:r>
        <w:t xml:space="preserve"> </w:t>
      </w:r>
      <w:r w:rsidR="0068299B">
        <w:t xml:space="preserve">also </w:t>
      </w:r>
      <w:r>
        <w:t>needed</w:t>
      </w:r>
      <w:proofErr w:type="gramEnd"/>
      <w:r w:rsidR="00A8501D" w:rsidRPr="00936F75">
        <w:t xml:space="preserve">. </w:t>
      </w:r>
      <w:r w:rsidR="00643521" w:rsidRPr="00936F75">
        <w:t xml:space="preserve">The Government </w:t>
      </w:r>
      <w:r>
        <w:t xml:space="preserve">needs to </w:t>
      </w:r>
      <w:r w:rsidR="00643521" w:rsidRPr="00936F75">
        <w:t xml:space="preserve">change eligibility for public housing to prioritise older women and consider standardising priority housing criteria across Australia to people aged 55 years and above. </w:t>
      </w:r>
      <w:r>
        <w:t>Recommended improving e</w:t>
      </w:r>
      <w:r w:rsidR="00A8501D" w:rsidRPr="00936F75">
        <w:t>arly intervention approaches for older women before they need housing support</w:t>
      </w:r>
      <w:r w:rsidR="00F166C6">
        <w:t xml:space="preserve">, such as through </w:t>
      </w:r>
      <w:r w:rsidR="00A8501D" w:rsidRPr="00936F75">
        <w:t>specialist housing services</w:t>
      </w:r>
      <w:r w:rsidR="00643521" w:rsidRPr="00936F75">
        <w:t xml:space="preserve">. </w:t>
      </w:r>
      <w:r w:rsidR="00F166C6">
        <w:t>Suggested a</w:t>
      </w:r>
      <w:r w:rsidR="00643521" w:rsidRPr="00936F75">
        <w:t xml:space="preserve"> </w:t>
      </w:r>
      <w:r w:rsidR="00A8501D" w:rsidRPr="00936F75">
        <w:t xml:space="preserve">national strategy </w:t>
      </w:r>
      <w:r w:rsidR="00F166C6">
        <w:t xml:space="preserve">to </w:t>
      </w:r>
      <w:r w:rsidR="00A8501D" w:rsidRPr="00936F75">
        <w:t xml:space="preserve">inform a national view of housing, allowing for </w:t>
      </w:r>
      <w:proofErr w:type="gramStart"/>
      <w:r w:rsidR="00A8501D" w:rsidRPr="00936F75">
        <w:t>better targeted</w:t>
      </w:r>
      <w:proofErr w:type="gramEnd"/>
      <w:r w:rsidR="00A8501D" w:rsidRPr="00936F75">
        <w:t xml:space="preserve"> policies and gender equal outcomes.</w:t>
      </w:r>
    </w:p>
    <w:p w14:paraId="12A1FEB9" w14:textId="67C1A17C" w:rsidR="00A8501D" w:rsidRPr="00936F75" w:rsidRDefault="00A8501D" w:rsidP="003618A2">
      <w:pPr>
        <w:widowControl/>
        <w:autoSpaceDE/>
        <w:autoSpaceDN/>
        <w:spacing w:before="120" w:after="120"/>
        <w:ind w:left="567"/>
        <w:jc w:val="both"/>
      </w:pPr>
      <w:r w:rsidRPr="00936F75">
        <w:t xml:space="preserve">Participants </w:t>
      </w:r>
      <w:r w:rsidR="00F166C6">
        <w:t>noted</w:t>
      </w:r>
      <w:r w:rsidR="00F166C6" w:rsidRPr="00936F75">
        <w:t xml:space="preserve"> </w:t>
      </w:r>
      <w:r w:rsidRPr="00936F75">
        <w:t xml:space="preserve">the need to </w:t>
      </w:r>
      <w:r w:rsidR="00643521" w:rsidRPr="003618A2">
        <w:t>reform</w:t>
      </w:r>
      <w:r w:rsidRPr="003618A2">
        <w:t xml:space="preserve"> </w:t>
      </w:r>
      <w:proofErr w:type="gramStart"/>
      <w:r w:rsidRPr="003618A2">
        <w:t>policies which</w:t>
      </w:r>
      <w:proofErr w:type="gramEnd"/>
      <w:r w:rsidRPr="003618A2">
        <w:t xml:space="preserve"> negatively impact younger</w:t>
      </w:r>
      <w:r w:rsidR="00643521" w:rsidRPr="003618A2">
        <w:t xml:space="preserve"> women</w:t>
      </w:r>
      <w:r w:rsidRPr="00936F75">
        <w:t xml:space="preserve">, such as abolishing negative gearing and </w:t>
      </w:r>
      <w:proofErr w:type="spellStart"/>
      <w:r w:rsidRPr="00936F75">
        <w:t>Paren</w:t>
      </w:r>
      <w:r w:rsidR="00643521" w:rsidRPr="00936F75">
        <w:t>tsNext</w:t>
      </w:r>
      <w:proofErr w:type="spellEnd"/>
      <w:r w:rsidR="00643521" w:rsidRPr="00936F75">
        <w:t>, as these compound over the lifespan.</w:t>
      </w:r>
    </w:p>
    <w:p w14:paraId="5012101C" w14:textId="06D5949F" w:rsidR="00A8501D" w:rsidRPr="00936F75" w:rsidRDefault="00A8501D" w:rsidP="003618A2">
      <w:pPr>
        <w:widowControl/>
        <w:autoSpaceDE/>
        <w:autoSpaceDN/>
        <w:spacing w:before="120" w:after="120"/>
        <w:ind w:left="567"/>
        <w:jc w:val="both"/>
      </w:pPr>
      <w:r w:rsidRPr="00936F75">
        <w:t xml:space="preserve">Participants suggested </w:t>
      </w:r>
      <w:r w:rsidRPr="003618A2">
        <w:t>case management</w:t>
      </w:r>
      <w:r w:rsidRPr="00936F75">
        <w:t xml:space="preserve"> </w:t>
      </w:r>
      <w:r w:rsidR="005A0F3F">
        <w:t xml:space="preserve">for </w:t>
      </w:r>
      <w:r w:rsidR="00F166C6">
        <w:t xml:space="preserve">highly vulnerable and at-risk older women </w:t>
      </w:r>
      <w:r w:rsidRPr="00936F75">
        <w:t>to help them navigate different government systems</w:t>
      </w:r>
      <w:r w:rsidR="00F166C6">
        <w:t xml:space="preserve"> and</w:t>
      </w:r>
      <w:r w:rsidRPr="00936F75">
        <w:t xml:space="preserve"> improve</w:t>
      </w:r>
      <w:r w:rsidR="00F166C6">
        <w:t xml:space="preserve"> their </w:t>
      </w:r>
      <w:r w:rsidRPr="00936F75">
        <w:t xml:space="preserve">access to wraparound services. </w:t>
      </w:r>
    </w:p>
    <w:p w14:paraId="1DFF3447" w14:textId="5131D456" w:rsidR="00A8501D" w:rsidRPr="00936F75" w:rsidRDefault="00F166C6" w:rsidP="003618A2">
      <w:pPr>
        <w:widowControl/>
        <w:autoSpaceDE/>
        <w:autoSpaceDN/>
        <w:spacing w:before="120" w:after="120"/>
        <w:ind w:left="567"/>
        <w:jc w:val="both"/>
      </w:pPr>
      <w:r>
        <w:t>A</w:t>
      </w:r>
      <w:r w:rsidR="00A8501D" w:rsidRPr="00936F75">
        <w:t xml:space="preserve"> national commitment to </w:t>
      </w:r>
      <w:r w:rsidR="00A8501D" w:rsidRPr="003618A2">
        <w:t>address ageism</w:t>
      </w:r>
      <w:r w:rsidR="00A8501D" w:rsidRPr="00936F75">
        <w:t xml:space="preserve"> at a structural level</w:t>
      </w:r>
      <w:r>
        <w:t xml:space="preserve"> </w:t>
      </w:r>
      <w:proofErr w:type="gramStart"/>
      <w:r>
        <w:t>is needed</w:t>
      </w:r>
      <w:proofErr w:type="gramEnd"/>
      <w:r w:rsidR="00A8501D" w:rsidRPr="00936F75">
        <w:t xml:space="preserve">. </w:t>
      </w:r>
      <w:r>
        <w:t>Suggested establishing a</w:t>
      </w:r>
      <w:r w:rsidR="00A8501D" w:rsidRPr="00936F75">
        <w:t xml:space="preserve"> taskforce to work with employers to improve the diversity of workforce, or annual awards to encourage diversity</w:t>
      </w:r>
      <w:r>
        <w:t>.</w:t>
      </w:r>
      <w:r w:rsidR="00A8501D" w:rsidRPr="00936F75">
        <w:t xml:space="preserve"> </w:t>
      </w:r>
    </w:p>
    <w:p w14:paraId="35FC2C3F" w14:textId="7C4BC697" w:rsidR="00A8501D" w:rsidRPr="00564B83" w:rsidRDefault="00A8501D" w:rsidP="003618A2">
      <w:pPr>
        <w:widowControl/>
        <w:autoSpaceDE/>
        <w:autoSpaceDN/>
        <w:spacing w:before="120" w:after="120"/>
        <w:ind w:left="567"/>
        <w:jc w:val="both"/>
      </w:pPr>
      <w:r w:rsidRPr="00936F75">
        <w:t xml:space="preserve">Introduce </w:t>
      </w:r>
      <w:r w:rsidRPr="003618A2">
        <w:t>long-term leave provisions for carers</w:t>
      </w:r>
      <w:r w:rsidRPr="00936F75">
        <w:t xml:space="preserve"> to support their ongoing participation in the workforce, with a compounding benefit later in life. It takes carers around a year to adjust to </w:t>
      </w:r>
      <w:proofErr w:type="gramStart"/>
      <w:r w:rsidRPr="00936F75">
        <w:t xml:space="preserve">their carer role </w:t>
      </w:r>
      <w:r w:rsidR="00C0458F">
        <w:t xml:space="preserve">and </w:t>
      </w:r>
      <w:r w:rsidRPr="00936F75">
        <w:t>how to keep working in the longer term</w:t>
      </w:r>
      <w:proofErr w:type="gramEnd"/>
      <w:r w:rsidRPr="00936F75">
        <w:t>. Strengthening leave provisions will support more carers to stay in the workforce a</w:t>
      </w:r>
      <w:r w:rsidRPr="00564B83">
        <w:t xml:space="preserve">nd increase their long-term financial security. </w:t>
      </w:r>
    </w:p>
    <w:p w14:paraId="5CD573CA" w14:textId="2D9C793D" w:rsidR="00A8501D" w:rsidRPr="00936F75" w:rsidRDefault="00C0458F" w:rsidP="003618A2">
      <w:pPr>
        <w:widowControl/>
        <w:autoSpaceDE/>
        <w:autoSpaceDN/>
        <w:spacing w:before="120" w:after="120"/>
        <w:ind w:left="567"/>
        <w:jc w:val="both"/>
      </w:pPr>
      <w:r w:rsidRPr="00564B83">
        <w:t>C</w:t>
      </w:r>
      <w:r w:rsidR="00A8501D" w:rsidRPr="003618A2">
        <w:t>hange the pension system</w:t>
      </w:r>
      <w:r w:rsidR="00A8501D" w:rsidRPr="00564B83">
        <w:t xml:space="preserve"> </w:t>
      </w:r>
      <w:r w:rsidR="0068299B">
        <w:t>so pensioners can</w:t>
      </w:r>
      <w:r w:rsidR="00A8501D" w:rsidRPr="00564B83">
        <w:t xml:space="preserve"> increase their working hours and earn additional income. This would </w:t>
      </w:r>
      <w:r w:rsidR="0068299B">
        <w:t xml:space="preserve">support pensioners to </w:t>
      </w:r>
      <w:r w:rsidR="00A8501D" w:rsidRPr="00564B83">
        <w:t xml:space="preserve">improve their quality of life, build a financial reserve and remain socially connected. </w:t>
      </w:r>
      <w:r w:rsidR="0068299B">
        <w:t>T</w:t>
      </w:r>
      <w:r w:rsidR="00A8501D" w:rsidRPr="00936F75">
        <w:t xml:space="preserve">he rate of </w:t>
      </w:r>
      <w:proofErr w:type="spellStart"/>
      <w:r w:rsidR="00A8501D" w:rsidRPr="00936F75">
        <w:t>JobSeeker</w:t>
      </w:r>
      <w:proofErr w:type="spellEnd"/>
      <w:r w:rsidR="00A8501D" w:rsidRPr="00936F75">
        <w:t xml:space="preserve"> and the pension </w:t>
      </w:r>
      <w:proofErr w:type="gramStart"/>
      <w:r w:rsidR="00A8501D" w:rsidRPr="00936F75">
        <w:t>should be raised</w:t>
      </w:r>
      <w:proofErr w:type="gramEnd"/>
      <w:r w:rsidR="00A8501D" w:rsidRPr="00936F75">
        <w:t xml:space="preserve"> abov</w:t>
      </w:r>
      <w:r w:rsidR="00643521" w:rsidRPr="00936F75">
        <w:t xml:space="preserve">e the poverty line, and financial capability programs should be reformed to acknowledge that older women have limited financial capital and need more money to live with dignity. </w:t>
      </w:r>
    </w:p>
    <w:p w14:paraId="5FA3791C" w14:textId="66E3EB48" w:rsidR="00A8501D" w:rsidRPr="00936F75" w:rsidRDefault="0068299B" w:rsidP="003618A2">
      <w:pPr>
        <w:widowControl/>
        <w:autoSpaceDE/>
        <w:autoSpaceDN/>
        <w:spacing w:before="120" w:after="120"/>
        <w:ind w:left="567"/>
        <w:jc w:val="both"/>
      </w:pPr>
      <w:r>
        <w:t>M</w:t>
      </w:r>
      <w:r w:rsidR="00A8501D" w:rsidRPr="00936F75">
        <w:t xml:space="preserve">echanisms to </w:t>
      </w:r>
      <w:proofErr w:type="gramStart"/>
      <w:r w:rsidR="00A8501D" w:rsidRPr="003618A2">
        <w:t>decrease social isolation</w:t>
      </w:r>
      <w:r w:rsidR="00A8501D" w:rsidRPr="00936F75">
        <w:t xml:space="preserve"> such as wellness centres for elderly people</w:t>
      </w:r>
      <w:proofErr w:type="gramEnd"/>
      <w:r w:rsidR="00643521" w:rsidRPr="00936F75">
        <w:t xml:space="preserve">, </w:t>
      </w:r>
      <w:proofErr w:type="gramStart"/>
      <w:r w:rsidR="00643521" w:rsidRPr="00936F75">
        <w:t>run by local Councils</w:t>
      </w:r>
      <w:proofErr w:type="gramEnd"/>
      <w:r w:rsidR="00643521" w:rsidRPr="00936F75">
        <w:t>.</w:t>
      </w:r>
    </w:p>
    <w:p w14:paraId="7720F22A" w14:textId="23207AAD" w:rsidR="00A8501D" w:rsidRPr="00936F75" w:rsidRDefault="0068299B" w:rsidP="003618A2">
      <w:pPr>
        <w:widowControl/>
        <w:autoSpaceDE/>
        <w:autoSpaceDN/>
        <w:spacing w:before="120" w:after="120"/>
        <w:ind w:left="567"/>
        <w:jc w:val="both"/>
      </w:pPr>
      <w:r>
        <w:t>C</w:t>
      </w:r>
      <w:r w:rsidR="00A8501D" w:rsidRPr="00936F75">
        <w:t xml:space="preserve">onsider carers coming off the Carer Payment and trying to </w:t>
      </w:r>
      <w:r w:rsidR="00A8501D" w:rsidRPr="003618A2">
        <w:t>re-enter the workforce</w:t>
      </w:r>
      <w:r w:rsidR="00A8501D" w:rsidRPr="00936F75">
        <w:t>.</w:t>
      </w:r>
      <w:r w:rsidR="00643521" w:rsidRPr="00936F75">
        <w:t xml:space="preserve"> </w:t>
      </w:r>
      <w:r>
        <w:t>S</w:t>
      </w:r>
      <w:r w:rsidR="00A8501D" w:rsidRPr="00936F75">
        <w:t xml:space="preserve">pecial assistance </w:t>
      </w:r>
      <w:proofErr w:type="gramStart"/>
      <w:r>
        <w:t>is needed</w:t>
      </w:r>
      <w:proofErr w:type="gramEnd"/>
      <w:r>
        <w:t xml:space="preserve"> </w:t>
      </w:r>
      <w:r w:rsidR="00A8501D" w:rsidRPr="00936F75">
        <w:t xml:space="preserve">to transition back into the workforce. </w:t>
      </w:r>
      <w:r>
        <w:t xml:space="preserve">Carers </w:t>
      </w:r>
      <w:r w:rsidR="00643521" w:rsidRPr="00936F75">
        <w:t xml:space="preserve">also </w:t>
      </w:r>
      <w:r w:rsidR="00A8501D" w:rsidRPr="00936F75">
        <w:t xml:space="preserve">gain a range of </w:t>
      </w:r>
      <w:proofErr w:type="gramStart"/>
      <w:r w:rsidR="00A8501D" w:rsidRPr="00936F75">
        <w:t xml:space="preserve">skills </w:t>
      </w:r>
      <w:r>
        <w:t>which</w:t>
      </w:r>
      <w:proofErr w:type="gramEnd"/>
      <w:r w:rsidR="00A8501D" w:rsidRPr="00936F75">
        <w:t xml:space="preserve"> are not recognised or </w:t>
      </w:r>
      <w:r w:rsidR="00A8501D" w:rsidRPr="00936F75">
        <w:lastRenderedPageBreak/>
        <w:t xml:space="preserve">utilised by industry. There are opportunities to better recognise these skills and facilitate older women’s return to the workforce. </w:t>
      </w:r>
    </w:p>
    <w:p w14:paraId="3F061BE4" w14:textId="300EF3F9" w:rsidR="00A8501D" w:rsidRPr="00936F75" w:rsidRDefault="00A8501D" w:rsidP="003618A2">
      <w:pPr>
        <w:widowControl/>
        <w:autoSpaceDE/>
        <w:autoSpaceDN/>
        <w:spacing w:before="120" w:after="120"/>
        <w:ind w:left="567"/>
        <w:jc w:val="both"/>
      </w:pPr>
      <w:r w:rsidRPr="00936F75">
        <w:t xml:space="preserve">Government needs to consider how to encourage men to </w:t>
      </w:r>
      <w:r w:rsidR="007B5996" w:rsidRPr="00936F75">
        <w:t xml:space="preserve">engage more actively in </w:t>
      </w:r>
      <w:r w:rsidR="007B5996" w:rsidRPr="003618A2">
        <w:t>caring</w:t>
      </w:r>
      <w:r w:rsidR="007B5996" w:rsidRPr="00936F75">
        <w:t xml:space="preserve">, particularly for their children. This </w:t>
      </w:r>
      <w:proofErr w:type="gramStart"/>
      <w:r w:rsidR="007B5996" w:rsidRPr="00936F75">
        <w:t>could be supported</w:t>
      </w:r>
      <w:proofErr w:type="gramEnd"/>
      <w:r w:rsidR="007B5996" w:rsidRPr="00936F75">
        <w:t xml:space="preserve"> by a reform of parental leave settings.</w:t>
      </w:r>
      <w:r w:rsidRPr="00936F75">
        <w:t xml:space="preserve"> </w:t>
      </w:r>
    </w:p>
    <w:p w14:paraId="6868C3DB" w14:textId="34FFA0EA" w:rsidR="00A8501D" w:rsidRPr="00936F75" w:rsidRDefault="00A8501D" w:rsidP="003618A2">
      <w:pPr>
        <w:widowControl/>
        <w:autoSpaceDE/>
        <w:autoSpaceDN/>
        <w:spacing w:before="120" w:after="120"/>
        <w:ind w:left="567"/>
        <w:jc w:val="both"/>
      </w:pPr>
      <w:r w:rsidRPr="00936F75">
        <w:t xml:space="preserve">Allow women to </w:t>
      </w:r>
      <w:r w:rsidRPr="003618A2">
        <w:t>increase their superannuation contributions</w:t>
      </w:r>
      <w:r w:rsidRPr="00936F75">
        <w:t xml:space="preserve"> without tax penalties</w:t>
      </w:r>
      <w:r w:rsidR="0068299B">
        <w:t>,</w:t>
      </w:r>
      <w:r w:rsidRPr="00936F75">
        <w:t xml:space="preserve"> and the option for couples to split their superannuation from a certain age</w:t>
      </w:r>
      <w:r w:rsidR="0068299B">
        <w:t xml:space="preserve"> to</w:t>
      </w:r>
      <w:r w:rsidR="00E60580" w:rsidRPr="00936F75">
        <w:t xml:space="preserve"> support older women in the future</w:t>
      </w:r>
      <w:r w:rsidR="0068299B">
        <w:t>.</w:t>
      </w:r>
    </w:p>
    <w:p w14:paraId="162E9415" w14:textId="77777777" w:rsidR="00A8501D" w:rsidRPr="00F30CFC" w:rsidRDefault="00A8501D" w:rsidP="003618A2">
      <w:pPr>
        <w:widowControl/>
        <w:autoSpaceDE/>
        <w:autoSpaceDN/>
        <w:spacing w:before="120" w:after="120"/>
        <w:ind w:left="567"/>
        <w:jc w:val="both"/>
      </w:pPr>
      <w:r w:rsidRPr="00936F75">
        <w:t>Increase funding for programs and services for older women</w:t>
      </w:r>
      <w:r w:rsidRPr="00F30CFC">
        <w:t xml:space="preserve"> who are experiencing violence.</w:t>
      </w:r>
    </w:p>
    <w:p w14:paraId="10BD3276" w14:textId="7017B0DF" w:rsidR="00A41BDB" w:rsidRDefault="00E60580" w:rsidP="005B638B">
      <w:pPr>
        <w:widowControl/>
        <w:autoSpaceDE/>
        <w:autoSpaceDN/>
        <w:spacing w:before="120" w:after="120"/>
        <w:ind w:left="567"/>
        <w:jc w:val="both"/>
        <w:rPr>
          <w:b/>
          <w:color w:val="082B56"/>
        </w:rPr>
      </w:pPr>
      <w:r>
        <w:t xml:space="preserve">Increase older women’s access to the health care system. </w:t>
      </w:r>
    </w:p>
    <w:p w14:paraId="2FBE5517" w14:textId="77777777" w:rsidR="0038172F" w:rsidRDefault="0038172F" w:rsidP="005B638B">
      <w:pPr>
        <w:pStyle w:val="Heading3"/>
        <w:spacing w:before="240"/>
        <w:ind w:left="567"/>
      </w:pPr>
      <w:r w:rsidRPr="00F30CFC">
        <w:t>Where are the best intervention points</w:t>
      </w:r>
      <w:r>
        <w:t xml:space="preserve"> that the Strategy could consider</w:t>
      </w:r>
      <w:r w:rsidRPr="00F30CFC">
        <w:t xml:space="preserve">? </w:t>
      </w:r>
    </w:p>
    <w:p w14:paraId="33D3131F" w14:textId="77777777" w:rsidR="0038172F" w:rsidRDefault="0038172F" w:rsidP="0038172F">
      <w:pPr>
        <w:widowControl/>
        <w:autoSpaceDE/>
        <w:autoSpaceDN/>
        <w:spacing w:before="120" w:after="120"/>
        <w:ind w:left="567"/>
        <w:jc w:val="both"/>
      </w:pPr>
      <w:r>
        <w:t>Recognise that there is a large cohort of women aging into economic insecurity.  S</w:t>
      </w:r>
      <w:r w:rsidRPr="00283529">
        <w:t>upport systems (including the pension, job seeker, allowances and income p</w:t>
      </w:r>
      <w:r>
        <w:t>ayments) need to be re-evaluated</w:t>
      </w:r>
      <w:r w:rsidRPr="00283529">
        <w:t xml:space="preserve"> </w:t>
      </w:r>
      <w:r>
        <w:t xml:space="preserve">to eradicate </w:t>
      </w:r>
      <w:r w:rsidRPr="00283529">
        <w:t xml:space="preserve">the compounding impact of a lifetime of structural inequality. </w:t>
      </w:r>
      <w:r>
        <w:t>Interventions</w:t>
      </w:r>
      <w:r w:rsidRPr="00283529">
        <w:t xml:space="preserve"> need </w:t>
      </w:r>
      <w:proofErr w:type="gramStart"/>
      <w:r w:rsidRPr="00283529">
        <w:t xml:space="preserve">to </w:t>
      </w:r>
      <w:r>
        <w:t>also consider</w:t>
      </w:r>
      <w:proofErr w:type="gramEnd"/>
      <w:r>
        <w:t xml:space="preserve"> workplaces and</w:t>
      </w:r>
      <w:r w:rsidRPr="00283529">
        <w:t xml:space="preserve"> communities. Secure housing is </w:t>
      </w:r>
      <w:proofErr w:type="gramStart"/>
      <w:r w:rsidRPr="00283529">
        <w:t>key</w:t>
      </w:r>
      <w:proofErr w:type="gramEnd"/>
      <w:r>
        <w:t xml:space="preserve"> as</w:t>
      </w:r>
      <w:r w:rsidRPr="00283529">
        <w:t xml:space="preserve"> this is a foundation for prosperity and wellbeing.</w:t>
      </w:r>
      <w:r w:rsidRPr="00E60580">
        <w:t xml:space="preserve"> </w:t>
      </w:r>
    </w:p>
    <w:p w14:paraId="439155D7" w14:textId="77777777" w:rsidR="0038172F" w:rsidRDefault="0038172F" w:rsidP="0038172F">
      <w:pPr>
        <w:widowControl/>
        <w:autoSpaceDE/>
        <w:autoSpaceDN/>
        <w:spacing w:before="120" w:after="120"/>
        <w:ind w:left="567"/>
        <w:jc w:val="both"/>
      </w:pPr>
      <w:r>
        <w:t xml:space="preserve">Government needs to consider alternative ways to support older women who will not have access to superannuation. Large cohort of older women (such as culturally and linguistically diverse women) are still aging with no superannuation and no prospect of changing their circumstances. </w:t>
      </w:r>
    </w:p>
    <w:p w14:paraId="3997012E" w14:textId="77777777" w:rsidR="0038172F" w:rsidRDefault="0038172F" w:rsidP="0038172F">
      <w:pPr>
        <w:widowControl/>
        <w:autoSpaceDE/>
        <w:autoSpaceDN/>
        <w:spacing w:before="120" w:after="120"/>
        <w:ind w:left="567"/>
        <w:jc w:val="both"/>
      </w:pPr>
      <w:r>
        <w:t>Financial literacy should start at school and be available to support women when they start earning money, and when they stop earning. There is a lack of financial counselling support for older women to help them make sound decisions to stay financial independent when aging. This is particularly the case when considering housing options.</w:t>
      </w:r>
    </w:p>
    <w:p w14:paraId="2CEA4F90" w14:textId="1E13D98E" w:rsidR="0038172F" w:rsidRPr="005B638B" w:rsidRDefault="0038172F" w:rsidP="005B638B">
      <w:pPr>
        <w:widowControl/>
        <w:autoSpaceDE/>
        <w:autoSpaceDN/>
        <w:spacing w:before="120" w:after="120"/>
        <w:ind w:left="567"/>
        <w:jc w:val="both"/>
      </w:pPr>
      <w:r>
        <w:t>Participants recommended considering the life cycle and the different needs at different ages. E</w:t>
      </w:r>
      <w:r w:rsidRPr="00F30CFC">
        <w:t xml:space="preserve">arly intervention is </w:t>
      </w:r>
      <w:proofErr w:type="gramStart"/>
      <w:r w:rsidRPr="00F30CFC">
        <w:t>needed</w:t>
      </w:r>
      <w:proofErr w:type="gramEnd"/>
      <w:r w:rsidRPr="00F30CFC">
        <w:t xml:space="preserve"> as it is never too early to </w:t>
      </w:r>
      <w:r>
        <w:t>take action on</w:t>
      </w:r>
      <w:r w:rsidRPr="00F30CFC">
        <w:t xml:space="preserve"> gender equality. </w:t>
      </w:r>
    </w:p>
    <w:p w14:paraId="3B1854DC" w14:textId="0067E5DF" w:rsidR="00017122" w:rsidRDefault="00017122" w:rsidP="005B638B">
      <w:pPr>
        <w:pStyle w:val="Heading3"/>
        <w:spacing w:before="240"/>
        <w:ind w:left="567"/>
      </w:pPr>
      <w:r w:rsidRPr="00840B2E">
        <w:t xml:space="preserve">What will success look like and how can it </w:t>
      </w:r>
      <w:proofErr w:type="gramStart"/>
      <w:r w:rsidRPr="00840B2E">
        <w:t>be measured and evaluated</w:t>
      </w:r>
      <w:proofErr w:type="gramEnd"/>
      <w:r w:rsidRPr="00840B2E">
        <w:t>?</w:t>
      </w:r>
    </w:p>
    <w:p w14:paraId="5AC11597" w14:textId="09630ABA" w:rsidR="00E44A62" w:rsidRDefault="00E44A62" w:rsidP="003618A2">
      <w:pPr>
        <w:widowControl/>
        <w:autoSpaceDE/>
        <w:autoSpaceDN/>
        <w:spacing w:before="120" w:after="120"/>
        <w:ind w:left="567"/>
      </w:pPr>
      <w:r>
        <w:t xml:space="preserve">Participations suggested collecting </w:t>
      </w:r>
      <w:r w:rsidR="00E60580" w:rsidRPr="00F30CFC">
        <w:t xml:space="preserve">qualitative and quantitative data to measure success. </w:t>
      </w:r>
      <w:r>
        <w:t>D</w:t>
      </w:r>
      <w:r w:rsidR="00E60580" w:rsidRPr="00F30CFC">
        <w:t xml:space="preserve">ata gaps need to </w:t>
      </w:r>
      <w:proofErr w:type="gramStart"/>
      <w:r w:rsidR="00E60580" w:rsidRPr="00F30CFC">
        <w:t>be addressed</w:t>
      </w:r>
      <w:proofErr w:type="gramEnd"/>
      <w:r w:rsidR="00E60580">
        <w:t>, including between men and women,</w:t>
      </w:r>
      <w:r w:rsidR="00E60580" w:rsidRPr="00F30CFC">
        <w:t xml:space="preserve"> to adequately measure baseline and changes over time. </w:t>
      </w:r>
      <w:r>
        <w:t>Recommended mapping</w:t>
      </w:r>
      <w:r w:rsidR="00E60580" w:rsidRPr="00F30CFC">
        <w:t xml:space="preserve"> success across the whole generation, not just isolated cohorts. This can also measure generational and compounding effects</w:t>
      </w:r>
      <w:r w:rsidR="00E60580">
        <w:t xml:space="preserve"> of policies</w:t>
      </w:r>
      <w:r w:rsidR="00E60580" w:rsidRPr="00F30CFC">
        <w:t>. Consider what success looks like generationally,</w:t>
      </w:r>
      <w:r w:rsidR="00E60580">
        <w:t xml:space="preserve"> including </w:t>
      </w:r>
      <w:r w:rsidR="00E60580" w:rsidRPr="00F30CFC">
        <w:t>change</w:t>
      </w:r>
      <w:r w:rsidR="00E60580">
        <w:t>s</w:t>
      </w:r>
      <w:r w:rsidR="00E60580" w:rsidRPr="00F30CFC">
        <w:t xml:space="preserve"> today </w:t>
      </w:r>
      <w:r w:rsidR="00E60580">
        <w:t xml:space="preserve">to improve the livelihoods of </w:t>
      </w:r>
      <w:r w:rsidR="00E60580" w:rsidRPr="00F30CFC">
        <w:t>wom</w:t>
      </w:r>
      <w:r w:rsidR="00E60580">
        <w:t>en when they age in the future.</w:t>
      </w:r>
      <w:r w:rsidRPr="00E44A62">
        <w:t xml:space="preserve"> </w:t>
      </w:r>
    </w:p>
    <w:p w14:paraId="53FECAE3" w14:textId="77777777" w:rsidR="00E44A62" w:rsidRDefault="00E44A62" w:rsidP="003618A2">
      <w:pPr>
        <w:widowControl/>
        <w:autoSpaceDE/>
        <w:autoSpaceDN/>
        <w:spacing w:before="120" w:after="120"/>
        <w:ind w:left="567"/>
      </w:pPr>
      <w:r w:rsidRPr="00E44A62">
        <w:t xml:space="preserve">Key indicators to measure include housing and homelessness and associated risk factors, employment, finances/income, level of food insecurity and support or wellbeing. </w:t>
      </w:r>
    </w:p>
    <w:p w14:paraId="5770875D" w14:textId="04468BF1" w:rsidR="00CF53C7" w:rsidRPr="00F30CFC" w:rsidRDefault="00E44A62" w:rsidP="003618A2">
      <w:pPr>
        <w:widowControl/>
        <w:autoSpaceDE/>
        <w:autoSpaceDN/>
        <w:spacing w:before="120" w:after="120"/>
        <w:ind w:left="567"/>
      </w:pPr>
      <w:r w:rsidRPr="00E44A62">
        <w:t>Particip</w:t>
      </w:r>
      <w:r w:rsidR="00A41BDB">
        <w:t>ants viewed success as</w:t>
      </w:r>
      <w:r w:rsidRPr="00E44A62">
        <w:t>:</w:t>
      </w:r>
    </w:p>
    <w:p w14:paraId="79FC02EF" w14:textId="1FB9B7C6" w:rsidR="00E60580" w:rsidRPr="00E44A62" w:rsidRDefault="00E76B13" w:rsidP="00903786">
      <w:pPr>
        <w:numPr>
          <w:ilvl w:val="1"/>
          <w:numId w:val="41"/>
        </w:numPr>
        <w:ind w:left="1701" w:hanging="567"/>
      </w:pPr>
      <w:r>
        <w:t>a</w:t>
      </w:r>
      <w:r w:rsidR="00A41BDB">
        <w:t xml:space="preserve"> </w:t>
      </w:r>
      <w:r w:rsidR="00E44A62">
        <w:t>r</w:t>
      </w:r>
      <w:r w:rsidR="00E60580" w:rsidRPr="00E44A62">
        <w:t>educ</w:t>
      </w:r>
      <w:r w:rsidR="00E44A62" w:rsidRPr="00E44A62">
        <w:t>tion</w:t>
      </w:r>
      <w:r w:rsidR="00E60580" w:rsidRPr="00E44A62">
        <w:t xml:space="preserve"> the overall rate of violence, not just </w:t>
      </w:r>
      <w:r w:rsidR="00E44A62">
        <w:t>elder abuse alone</w:t>
      </w:r>
      <w:r>
        <w:t>;</w:t>
      </w:r>
    </w:p>
    <w:p w14:paraId="540983C2" w14:textId="229AEECC" w:rsidR="00E60580" w:rsidRPr="00E44A62" w:rsidRDefault="00E76B13" w:rsidP="00903786">
      <w:pPr>
        <w:widowControl/>
        <w:numPr>
          <w:ilvl w:val="1"/>
          <w:numId w:val="41"/>
        </w:numPr>
        <w:autoSpaceDE/>
        <w:autoSpaceDN/>
        <w:spacing w:before="120" w:after="120"/>
        <w:ind w:left="1701" w:hanging="567"/>
      </w:pPr>
      <w:r>
        <w:t>a</w:t>
      </w:r>
      <w:r w:rsidR="00A41BDB">
        <w:t xml:space="preserve"> </w:t>
      </w:r>
      <w:r w:rsidR="00E60580" w:rsidRPr="00E44A62">
        <w:t>reduction in incidenc</w:t>
      </w:r>
      <w:r w:rsidR="00E44A62">
        <w:t>e and length of chronic illness</w:t>
      </w:r>
      <w:r>
        <w:t>;</w:t>
      </w:r>
    </w:p>
    <w:p w14:paraId="0C1089EA" w14:textId="4D4A7096" w:rsidR="00E60580" w:rsidRPr="00E44A62" w:rsidRDefault="00E76B13" w:rsidP="00903786">
      <w:pPr>
        <w:widowControl/>
        <w:numPr>
          <w:ilvl w:val="1"/>
          <w:numId w:val="41"/>
        </w:numPr>
        <w:autoSpaceDE/>
        <w:autoSpaceDN/>
        <w:spacing w:before="120" w:after="120"/>
        <w:ind w:left="1701" w:hanging="567"/>
      </w:pPr>
      <w:r>
        <w:t>d</w:t>
      </w:r>
      <w:r w:rsidR="00E60580" w:rsidRPr="00E44A62">
        <w:t>ecreased rates of</w:t>
      </w:r>
      <w:r w:rsidR="00E44A62">
        <w:t xml:space="preserve"> gambling, noting g</w:t>
      </w:r>
      <w:r w:rsidR="00E60580" w:rsidRPr="00E44A62">
        <w:t>ambling directly contri</w:t>
      </w:r>
      <w:r w:rsidR="00E44A62">
        <w:t>butes to a decline into poverty</w:t>
      </w:r>
      <w:r>
        <w:t>;</w:t>
      </w:r>
    </w:p>
    <w:p w14:paraId="718780B7" w14:textId="634B43C4" w:rsidR="00E60580" w:rsidRPr="00E44A62" w:rsidRDefault="00A41BDB" w:rsidP="00903786">
      <w:pPr>
        <w:widowControl/>
        <w:numPr>
          <w:ilvl w:val="1"/>
          <w:numId w:val="41"/>
        </w:numPr>
        <w:autoSpaceDE/>
        <w:autoSpaceDN/>
        <w:spacing w:before="120" w:after="120"/>
        <w:ind w:left="1701" w:hanging="567"/>
      </w:pPr>
      <w:r>
        <w:t>M</w:t>
      </w:r>
      <w:r w:rsidR="00E60580" w:rsidRPr="00E44A62">
        <w:t>ore men ta</w:t>
      </w:r>
      <w:r w:rsidR="00E44A62">
        <w:t>king up caring responsibilities</w:t>
      </w:r>
      <w:r w:rsidR="00E907D7">
        <w:t>;</w:t>
      </w:r>
    </w:p>
    <w:p w14:paraId="7661DAD9" w14:textId="7A107757" w:rsidR="00E60580" w:rsidRPr="00E44A62" w:rsidRDefault="00E76B13" w:rsidP="00903786">
      <w:pPr>
        <w:widowControl/>
        <w:numPr>
          <w:ilvl w:val="1"/>
          <w:numId w:val="41"/>
        </w:numPr>
        <w:autoSpaceDE/>
        <w:autoSpaceDN/>
        <w:spacing w:before="120" w:after="120"/>
        <w:ind w:left="1701" w:hanging="567"/>
      </w:pPr>
      <w:r>
        <w:t>i</w:t>
      </w:r>
      <w:r w:rsidR="00E60580" w:rsidRPr="00E44A62">
        <w:t>ncrease</w:t>
      </w:r>
      <w:r w:rsidR="00E44A62" w:rsidRPr="00E44A62">
        <w:t>d</w:t>
      </w:r>
      <w:r w:rsidR="00E60580" w:rsidRPr="00E44A62">
        <w:t xml:space="preserve"> quality of a</w:t>
      </w:r>
      <w:r w:rsidR="00E44A62">
        <w:t>ged care, n</w:t>
      </w:r>
      <w:r w:rsidR="00E60580" w:rsidRPr="00E44A62">
        <w:t>oting that the majority of people living in aged care are women</w:t>
      </w:r>
      <w:r w:rsidR="00E907D7">
        <w:t>;</w:t>
      </w:r>
      <w:r w:rsidR="00E60580" w:rsidRPr="00E44A62">
        <w:t xml:space="preserve"> </w:t>
      </w:r>
    </w:p>
    <w:p w14:paraId="2315A61A" w14:textId="1077F2B0" w:rsidR="00E60580" w:rsidRPr="00E44A62" w:rsidRDefault="00E76B13" w:rsidP="00903786">
      <w:pPr>
        <w:widowControl/>
        <w:numPr>
          <w:ilvl w:val="1"/>
          <w:numId w:val="41"/>
        </w:numPr>
        <w:autoSpaceDE/>
        <w:autoSpaceDN/>
        <w:spacing w:before="120" w:after="120"/>
        <w:ind w:left="1701" w:hanging="567"/>
      </w:pPr>
      <w:r>
        <w:t>d</w:t>
      </w:r>
      <w:r w:rsidR="00E60580" w:rsidRPr="00E44A62">
        <w:t>ecreased rates of discrimination and oppression</w:t>
      </w:r>
      <w:r w:rsidR="00E907D7">
        <w:t>;</w:t>
      </w:r>
      <w:r w:rsidR="00E60580" w:rsidRPr="00E44A62">
        <w:t xml:space="preserve"> </w:t>
      </w:r>
    </w:p>
    <w:p w14:paraId="1092033F" w14:textId="7448CE94" w:rsidR="00E60580" w:rsidRPr="00E44A62" w:rsidRDefault="00E76B13" w:rsidP="00903786">
      <w:pPr>
        <w:widowControl/>
        <w:numPr>
          <w:ilvl w:val="1"/>
          <w:numId w:val="41"/>
        </w:numPr>
        <w:autoSpaceDE/>
        <w:autoSpaceDN/>
        <w:spacing w:before="120" w:after="120"/>
        <w:ind w:left="1701" w:hanging="567"/>
      </w:pPr>
      <w:r>
        <w:t>d</w:t>
      </w:r>
      <w:r w:rsidR="00E60580" w:rsidRPr="00E44A62">
        <w:t>ecreased rates of ageism at the societal, structural and individual level</w:t>
      </w:r>
      <w:r w:rsidR="00E907D7">
        <w:t>;</w:t>
      </w:r>
    </w:p>
    <w:p w14:paraId="4C934C85" w14:textId="142834DB" w:rsidR="00E60580" w:rsidRPr="00E44A62" w:rsidRDefault="00E76B13" w:rsidP="00903786">
      <w:pPr>
        <w:widowControl/>
        <w:numPr>
          <w:ilvl w:val="1"/>
          <w:numId w:val="41"/>
        </w:numPr>
        <w:autoSpaceDE/>
        <w:autoSpaceDN/>
        <w:spacing w:before="120" w:after="120"/>
        <w:ind w:left="1701" w:hanging="567"/>
      </w:pPr>
      <w:proofErr w:type="gramStart"/>
      <w:r>
        <w:lastRenderedPageBreak/>
        <w:t>i</w:t>
      </w:r>
      <w:r w:rsidR="00E44A62">
        <w:t>mproved</w:t>
      </w:r>
      <w:proofErr w:type="gramEnd"/>
      <w:r w:rsidR="00E60580" w:rsidRPr="00E44A62">
        <w:t xml:space="preserve"> quality of life and choice, including those who are living income pay check to pay check. </w:t>
      </w:r>
    </w:p>
    <w:p w14:paraId="21A22283" w14:textId="77777777" w:rsidR="00E60580" w:rsidRPr="00F30CFC" w:rsidRDefault="00E60580" w:rsidP="00E60580">
      <w:pPr>
        <w:widowControl/>
        <w:autoSpaceDE/>
        <w:autoSpaceDN/>
        <w:spacing w:before="120" w:after="120"/>
      </w:pPr>
    </w:p>
    <w:p w14:paraId="38FD2E39" w14:textId="77777777" w:rsidR="00E60580" w:rsidRPr="007B5996" w:rsidRDefault="00E60580" w:rsidP="007B5996">
      <w:pPr>
        <w:pStyle w:val="ListParagraph"/>
        <w:widowControl/>
        <w:autoSpaceDE/>
        <w:autoSpaceDN/>
        <w:spacing w:before="120" w:after="120"/>
        <w:ind w:left="1134" w:firstLine="0"/>
      </w:pPr>
    </w:p>
    <w:p w14:paraId="2C67A8C3" w14:textId="77777777" w:rsidR="00C10E8F" w:rsidRPr="00C10E8F" w:rsidRDefault="00C10E8F" w:rsidP="00C10E8F">
      <w:pPr>
        <w:widowControl/>
        <w:autoSpaceDE/>
        <w:autoSpaceDN/>
        <w:spacing w:before="120" w:after="120"/>
        <w:ind w:left="567"/>
        <w:jc w:val="both"/>
      </w:pPr>
    </w:p>
    <w:sectPr w:rsidR="00C10E8F" w:rsidRPr="00C10E8F" w:rsidSect="005B638B">
      <w:headerReference w:type="default" r:id="rId14"/>
      <w:footerReference w:type="default" r:id="rId15"/>
      <w:pgSz w:w="11907" w:h="16840" w:code="9"/>
      <w:pgMar w:top="1281" w:right="1417" w:bottom="1418" w:left="482" w:header="0"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DBC77" w16cex:dateUtc="2022-11-26T23:37:00Z"/>
  <w16cex:commentExtensible w16cex:durableId="272DBD38" w16cex:dateUtc="2022-11-26T23:40:00Z"/>
  <w16cex:commentExtensible w16cex:durableId="272DBD8D" w16cex:dateUtc="2022-11-26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5D67B" w16cid:durableId="272DBC77"/>
  <w16cid:commentId w16cid:paraId="3E9DA53A" w16cid:durableId="272DBD38"/>
  <w16cid:commentId w16cid:paraId="5AC4E0E4" w16cid:durableId="272DBD8D"/>
  <w16cid:commentId w16cid:paraId="291A289F" w16cid:durableId="272DBC70"/>
  <w16cid:commentId w16cid:paraId="7CF7BBA8" w16cid:durableId="272DBC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6D86E" w14:textId="77777777" w:rsidR="00944C1E" w:rsidRDefault="00944C1E">
      <w:r>
        <w:separator/>
      </w:r>
    </w:p>
  </w:endnote>
  <w:endnote w:type="continuationSeparator" w:id="0">
    <w:p w14:paraId="31CC5213" w14:textId="77777777" w:rsidR="00944C1E" w:rsidRDefault="00944C1E">
      <w:r>
        <w:continuationSeparator/>
      </w:r>
    </w:p>
  </w:endnote>
  <w:endnote w:type="continuationNotice" w:id="1">
    <w:p w14:paraId="64F18EAD" w14:textId="77777777" w:rsidR="00944C1E" w:rsidRDefault="0094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Condensed">
    <w:altName w:val="Franklin Gothic Medium Cond"/>
    <w:charset w:val="00"/>
    <w:family w:val="swiss"/>
    <w:pitch w:val="variable"/>
    <w:sig w:usb0="00000001"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76387"/>
      <w:docPartObj>
        <w:docPartGallery w:val="Page Numbers (Bottom of Page)"/>
        <w:docPartUnique/>
      </w:docPartObj>
    </w:sdtPr>
    <w:sdtEndPr>
      <w:rPr>
        <w:noProof/>
      </w:rPr>
    </w:sdtEndPr>
    <w:sdtContent>
      <w:p w14:paraId="43ADEE4D" w14:textId="083BE50D" w:rsidR="005A0F3F" w:rsidRDefault="005A0F3F">
        <w:pPr>
          <w:pStyle w:val="Footer"/>
          <w:jc w:val="right"/>
        </w:pPr>
        <w:r>
          <w:fldChar w:fldCharType="begin"/>
        </w:r>
        <w:r>
          <w:instrText xml:space="preserve"> PAGE   \* MERGEFORMAT </w:instrText>
        </w:r>
        <w:r>
          <w:fldChar w:fldCharType="separate"/>
        </w:r>
        <w:r w:rsidR="00741BB2">
          <w:rPr>
            <w:noProof/>
          </w:rPr>
          <w:t>1</w:t>
        </w:r>
        <w:r>
          <w:rPr>
            <w:noProof/>
          </w:rPr>
          <w:fldChar w:fldCharType="end"/>
        </w:r>
      </w:p>
    </w:sdtContent>
  </w:sdt>
  <w:p w14:paraId="029BCC1B" w14:textId="77777777" w:rsidR="005A0F3F" w:rsidRDefault="005A0F3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F0491" w14:textId="77777777" w:rsidR="00944C1E" w:rsidRDefault="00944C1E">
      <w:r>
        <w:separator/>
      </w:r>
    </w:p>
  </w:footnote>
  <w:footnote w:type="continuationSeparator" w:id="0">
    <w:p w14:paraId="13069C96" w14:textId="77777777" w:rsidR="00944C1E" w:rsidRDefault="00944C1E">
      <w:r>
        <w:continuationSeparator/>
      </w:r>
    </w:p>
  </w:footnote>
  <w:footnote w:type="continuationNotice" w:id="1">
    <w:p w14:paraId="63DBBE16" w14:textId="77777777" w:rsidR="00944C1E" w:rsidRDefault="00944C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0F96" w14:textId="77777777" w:rsidR="005A0F3F" w:rsidRDefault="005A0F3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DB"/>
    <w:multiLevelType w:val="hybridMultilevel"/>
    <w:tmpl w:val="97E0DCCA"/>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6949ED"/>
    <w:multiLevelType w:val="hybridMultilevel"/>
    <w:tmpl w:val="B2563C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 w15:restartNumberingAfterBreak="0">
    <w:nsid w:val="01B51DD2"/>
    <w:multiLevelType w:val="hybridMultilevel"/>
    <w:tmpl w:val="90DC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5B81"/>
    <w:multiLevelType w:val="hybridMultilevel"/>
    <w:tmpl w:val="65643D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2CE4F49"/>
    <w:multiLevelType w:val="multilevel"/>
    <w:tmpl w:val="09A2F3A0"/>
    <w:lvl w:ilvl="0">
      <w:start w:val="1"/>
      <w:numFmt w:val="bullet"/>
      <w:pStyle w:val="Bullet"/>
      <w:lvlText w:val="•"/>
      <w:lvlJc w:val="left"/>
      <w:pPr>
        <w:tabs>
          <w:tab w:val="num" w:pos="567"/>
        </w:tabs>
        <w:ind w:left="567" w:hanging="567"/>
      </w:pPr>
      <w:rPr>
        <w:rFonts w:ascii="Times New Roman" w:hAnsi="Times New Roman" w:cs="Times New Roman"/>
        <w:b/>
        <w:color w:val="000000" w:themeColor="text1"/>
        <w:sz w:val="34"/>
        <w:szCs w:val="34"/>
      </w:rPr>
    </w:lvl>
    <w:lvl w:ilvl="1">
      <w:start w:val="1"/>
      <w:numFmt w:val="bullet"/>
      <w:pStyle w:val="Dash"/>
      <w:lvlText w:val="–"/>
      <w:lvlJc w:val="left"/>
      <w:pPr>
        <w:tabs>
          <w:tab w:val="num" w:pos="1134"/>
        </w:tabs>
        <w:ind w:left="1134" w:hanging="567"/>
      </w:pPr>
      <w:rPr>
        <w:rFonts w:ascii="Times New Roman" w:hAnsi="Times New Roman" w:cs="Times New Roman"/>
        <w:color w:val="000000" w:themeColor="text1"/>
      </w:rPr>
    </w:lvl>
    <w:lvl w:ilvl="2">
      <w:start w:val="1"/>
      <w:numFmt w:val="bullet"/>
      <w:pStyle w:val="DoubleDot"/>
      <w:lvlText w:val=""/>
      <w:lvlJc w:val="left"/>
      <w:pPr>
        <w:tabs>
          <w:tab w:val="num" w:pos="1701"/>
        </w:tabs>
        <w:ind w:left="1701" w:hanging="567"/>
      </w:pPr>
      <w:rPr>
        <w:rFonts w:ascii="Wingdings" w:hAnsi="Wingdings" w:hint="default"/>
        <w:color w:val="000000" w:themeColor="text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254D0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6" w15:restartNumberingAfterBreak="0">
    <w:nsid w:val="09122C7F"/>
    <w:multiLevelType w:val="hybridMultilevel"/>
    <w:tmpl w:val="A3407030"/>
    <w:lvl w:ilvl="0" w:tplc="67082E4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2276EF"/>
    <w:multiLevelType w:val="hybridMultilevel"/>
    <w:tmpl w:val="070CB0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24357A"/>
    <w:multiLevelType w:val="hybridMultilevel"/>
    <w:tmpl w:val="75B8965E"/>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9" w15:restartNumberingAfterBreak="0">
    <w:nsid w:val="0D6D53BD"/>
    <w:multiLevelType w:val="hybridMultilevel"/>
    <w:tmpl w:val="D540A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E23801"/>
    <w:multiLevelType w:val="hybridMultilevel"/>
    <w:tmpl w:val="9A38E270"/>
    <w:lvl w:ilvl="0" w:tplc="0C962EE4">
      <w:start w:val="1"/>
      <w:numFmt w:val="decimal"/>
      <w:lvlText w:val="%1."/>
      <w:lvlJc w:val="left"/>
      <w:pPr>
        <w:ind w:left="1179"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DC39A3"/>
    <w:multiLevelType w:val="hybridMultilevel"/>
    <w:tmpl w:val="B1CE9D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B11B4D"/>
    <w:multiLevelType w:val="hybridMultilevel"/>
    <w:tmpl w:val="4164FA2E"/>
    <w:lvl w:ilvl="0" w:tplc="500EAAAA">
      <w:numFmt w:val="bullet"/>
      <w:lvlText w:val=""/>
      <w:lvlJc w:val="left"/>
      <w:pPr>
        <w:ind w:left="878" w:hanging="363"/>
      </w:pPr>
      <w:rPr>
        <w:rFonts w:ascii="Symbol" w:eastAsia="Symbol" w:hAnsi="Symbol" w:cs="Symbol" w:hint="default"/>
        <w:w w:val="100"/>
        <w:sz w:val="18"/>
        <w:szCs w:val="18"/>
        <w:lang w:val="en-AU" w:eastAsia="en-US" w:bidi="ar-SA"/>
      </w:rPr>
    </w:lvl>
    <w:lvl w:ilvl="1" w:tplc="E2BCDAFA">
      <w:numFmt w:val="bullet"/>
      <w:lvlText w:val="•"/>
      <w:lvlJc w:val="left"/>
      <w:pPr>
        <w:ind w:left="1480" w:hanging="363"/>
      </w:pPr>
      <w:rPr>
        <w:rFonts w:hint="default"/>
        <w:lang w:val="en-AU" w:eastAsia="en-US" w:bidi="ar-SA"/>
      </w:rPr>
    </w:lvl>
    <w:lvl w:ilvl="2" w:tplc="264229FC">
      <w:numFmt w:val="bullet"/>
      <w:lvlText w:val="•"/>
      <w:lvlJc w:val="left"/>
      <w:pPr>
        <w:ind w:left="2080" w:hanging="363"/>
      </w:pPr>
      <w:rPr>
        <w:rFonts w:hint="default"/>
        <w:lang w:val="en-AU" w:eastAsia="en-US" w:bidi="ar-SA"/>
      </w:rPr>
    </w:lvl>
    <w:lvl w:ilvl="3" w:tplc="F6FCBCD2">
      <w:numFmt w:val="bullet"/>
      <w:lvlText w:val="•"/>
      <w:lvlJc w:val="left"/>
      <w:pPr>
        <w:ind w:left="2680" w:hanging="363"/>
      </w:pPr>
      <w:rPr>
        <w:rFonts w:hint="default"/>
        <w:lang w:val="en-AU" w:eastAsia="en-US" w:bidi="ar-SA"/>
      </w:rPr>
    </w:lvl>
    <w:lvl w:ilvl="4" w:tplc="593E3C6C">
      <w:numFmt w:val="bullet"/>
      <w:lvlText w:val="•"/>
      <w:lvlJc w:val="left"/>
      <w:pPr>
        <w:ind w:left="3281" w:hanging="363"/>
      </w:pPr>
      <w:rPr>
        <w:rFonts w:hint="default"/>
        <w:lang w:val="en-AU" w:eastAsia="en-US" w:bidi="ar-SA"/>
      </w:rPr>
    </w:lvl>
    <w:lvl w:ilvl="5" w:tplc="7D60458E">
      <w:numFmt w:val="bullet"/>
      <w:lvlText w:val="•"/>
      <w:lvlJc w:val="left"/>
      <w:pPr>
        <w:ind w:left="3881" w:hanging="363"/>
      </w:pPr>
      <w:rPr>
        <w:rFonts w:hint="default"/>
        <w:lang w:val="en-AU" w:eastAsia="en-US" w:bidi="ar-SA"/>
      </w:rPr>
    </w:lvl>
    <w:lvl w:ilvl="6" w:tplc="C6B46018">
      <w:numFmt w:val="bullet"/>
      <w:lvlText w:val="•"/>
      <w:lvlJc w:val="left"/>
      <w:pPr>
        <w:ind w:left="4481" w:hanging="363"/>
      </w:pPr>
      <w:rPr>
        <w:rFonts w:hint="default"/>
        <w:lang w:val="en-AU" w:eastAsia="en-US" w:bidi="ar-SA"/>
      </w:rPr>
    </w:lvl>
    <w:lvl w:ilvl="7" w:tplc="0D0A95B8">
      <w:numFmt w:val="bullet"/>
      <w:lvlText w:val="•"/>
      <w:lvlJc w:val="left"/>
      <w:pPr>
        <w:ind w:left="5082" w:hanging="363"/>
      </w:pPr>
      <w:rPr>
        <w:rFonts w:hint="default"/>
        <w:lang w:val="en-AU" w:eastAsia="en-US" w:bidi="ar-SA"/>
      </w:rPr>
    </w:lvl>
    <w:lvl w:ilvl="8" w:tplc="5BA8CF32">
      <w:numFmt w:val="bullet"/>
      <w:lvlText w:val="•"/>
      <w:lvlJc w:val="left"/>
      <w:pPr>
        <w:ind w:left="5682" w:hanging="363"/>
      </w:pPr>
      <w:rPr>
        <w:rFonts w:hint="default"/>
        <w:lang w:val="en-AU" w:eastAsia="en-US" w:bidi="ar-SA"/>
      </w:rPr>
    </w:lvl>
  </w:abstractNum>
  <w:abstractNum w:abstractNumId="13" w15:restartNumberingAfterBreak="0">
    <w:nsid w:val="11010CB6"/>
    <w:multiLevelType w:val="hybridMultilevel"/>
    <w:tmpl w:val="A99C3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4D01D89"/>
    <w:multiLevelType w:val="hybridMultilevel"/>
    <w:tmpl w:val="C7F232D4"/>
    <w:lvl w:ilvl="0" w:tplc="755CAA7E">
      <w:start w:val="1"/>
      <w:numFmt w:val="decimal"/>
      <w:lvlText w:val="%1."/>
      <w:lvlJc w:val="left"/>
      <w:pPr>
        <w:ind w:left="720" w:hanging="360"/>
      </w:pPr>
      <w:rPr>
        <w:rFonts w:ascii="Calibri" w:hAnsi="Calibri" w:cs="Calibri" w:hint="default"/>
        <w:b w:val="0"/>
        <w:color w:val="auto"/>
      </w:rPr>
    </w:lvl>
    <w:lvl w:ilvl="1" w:tplc="0C090001">
      <w:start w:val="1"/>
      <w:numFmt w:val="bullet"/>
      <w:lvlText w:val=""/>
      <w:lvlJc w:val="left"/>
      <w:pPr>
        <w:ind w:left="1353" w:hanging="360"/>
      </w:pPr>
      <w:rPr>
        <w:rFonts w:ascii="Symbol" w:hAnsi="Symbol" w:hint="default"/>
        <w:b w:val="0"/>
        <w:color w:val="auto"/>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453C92"/>
    <w:multiLevelType w:val="hybridMultilevel"/>
    <w:tmpl w:val="F2147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7F71B2C"/>
    <w:multiLevelType w:val="hybridMultilevel"/>
    <w:tmpl w:val="30A2388A"/>
    <w:lvl w:ilvl="0" w:tplc="BFF21F52">
      <w:start w:val="1"/>
      <w:numFmt w:val="decimal"/>
      <w:lvlText w:val="%1."/>
      <w:lvlJc w:val="left"/>
      <w:pPr>
        <w:ind w:left="720" w:hanging="360"/>
      </w:pPr>
    </w:lvl>
    <w:lvl w:ilvl="1" w:tplc="0E8EC4AA">
      <w:start w:val="1"/>
      <w:numFmt w:val="lowerLetter"/>
      <w:lvlText w:val="%2."/>
      <w:lvlJc w:val="left"/>
      <w:pPr>
        <w:ind w:left="1440" w:hanging="360"/>
      </w:pPr>
    </w:lvl>
    <w:lvl w:ilvl="2" w:tplc="39E4359A">
      <w:start w:val="1"/>
      <w:numFmt w:val="lowerRoman"/>
      <w:lvlText w:val="%3."/>
      <w:lvlJc w:val="right"/>
      <w:pPr>
        <w:ind w:left="2160" w:hanging="180"/>
      </w:pPr>
    </w:lvl>
    <w:lvl w:ilvl="3" w:tplc="CD642CB8" w:tentative="1">
      <w:start w:val="1"/>
      <w:numFmt w:val="decimal"/>
      <w:lvlText w:val="%4."/>
      <w:lvlJc w:val="left"/>
      <w:pPr>
        <w:ind w:left="2880" w:hanging="360"/>
      </w:pPr>
    </w:lvl>
    <w:lvl w:ilvl="4" w:tplc="0C12929A" w:tentative="1">
      <w:start w:val="1"/>
      <w:numFmt w:val="lowerLetter"/>
      <w:lvlText w:val="%5."/>
      <w:lvlJc w:val="left"/>
      <w:pPr>
        <w:ind w:left="3600" w:hanging="360"/>
      </w:pPr>
    </w:lvl>
    <w:lvl w:ilvl="5" w:tplc="C8DAFE82" w:tentative="1">
      <w:start w:val="1"/>
      <w:numFmt w:val="lowerRoman"/>
      <w:lvlText w:val="%6."/>
      <w:lvlJc w:val="right"/>
      <w:pPr>
        <w:ind w:left="4320" w:hanging="180"/>
      </w:pPr>
    </w:lvl>
    <w:lvl w:ilvl="6" w:tplc="6A06E53C" w:tentative="1">
      <w:start w:val="1"/>
      <w:numFmt w:val="decimal"/>
      <w:lvlText w:val="%7."/>
      <w:lvlJc w:val="left"/>
      <w:pPr>
        <w:ind w:left="5040" w:hanging="360"/>
      </w:pPr>
    </w:lvl>
    <w:lvl w:ilvl="7" w:tplc="C902F106" w:tentative="1">
      <w:start w:val="1"/>
      <w:numFmt w:val="lowerLetter"/>
      <w:lvlText w:val="%8."/>
      <w:lvlJc w:val="left"/>
      <w:pPr>
        <w:ind w:left="5760" w:hanging="360"/>
      </w:pPr>
    </w:lvl>
    <w:lvl w:ilvl="8" w:tplc="19E6ED0A" w:tentative="1">
      <w:start w:val="1"/>
      <w:numFmt w:val="lowerRoman"/>
      <w:lvlText w:val="%9."/>
      <w:lvlJc w:val="right"/>
      <w:pPr>
        <w:ind w:left="6480" w:hanging="180"/>
      </w:pPr>
    </w:lvl>
  </w:abstractNum>
  <w:abstractNum w:abstractNumId="17" w15:restartNumberingAfterBreak="0">
    <w:nsid w:val="19784597"/>
    <w:multiLevelType w:val="hybridMultilevel"/>
    <w:tmpl w:val="ADF62A6C"/>
    <w:lvl w:ilvl="0" w:tplc="BC6C0B20">
      <w:start w:val="1"/>
      <w:numFmt w:val="lowerLetter"/>
      <w:lvlText w:val="%1."/>
      <w:lvlJc w:val="left"/>
      <w:pPr>
        <w:ind w:left="1440" w:hanging="360"/>
      </w:pPr>
    </w:lvl>
    <w:lvl w:ilvl="1" w:tplc="2ADE0D5A" w:tentative="1">
      <w:start w:val="1"/>
      <w:numFmt w:val="lowerLetter"/>
      <w:lvlText w:val="%2."/>
      <w:lvlJc w:val="left"/>
      <w:pPr>
        <w:ind w:left="2160" w:hanging="360"/>
      </w:pPr>
    </w:lvl>
    <w:lvl w:ilvl="2" w:tplc="9E1C38B4" w:tentative="1">
      <w:start w:val="1"/>
      <w:numFmt w:val="lowerRoman"/>
      <w:lvlText w:val="%3."/>
      <w:lvlJc w:val="right"/>
      <w:pPr>
        <w:ind w:left="2880" w:hanging="180"/>
      </w:pPr>
    </w:lvl>
    <w:lvl w:ilvl="3" w:tplc="A8C4072E" w:tentative="1">
      <w:start w:val="1"/>
      <w:numFmt w:val="decimal"/>
      <w:lvlText w:val="%4."/>
      <w:lvlJc w:val="left"/>
      <w:pPr>
        <w:ind w:left="3600" w:hanging="360"/>
      </w:pPr>
    </w:lvl>
    <w:lvl w:ilvl="4" w:tplc="D33AF9C6" w:tentative="1">
      <w:start w:val="1"/>
      <w:numFmt w:val="lowerLetter"/>
      <w:lvlText w:val="%5."/>
      <w:lvlJc w:val="left"/>
      <w:pPr>
        <w:ind w:left="4320" w:hanging="360"/>
      </w:pPr>
    </w:lvl>
    <w:lvl w:ilvl="5" w:tplc="ABEAA500" w:tentative="1">
      <w:start w:val="1"/>
      <w:numFmt w:val="lowerRoman"/>
      <w:lvlText w:val="%6."/>
      <w:lvlJc w:val="right"/>
      <w:pPr>
        <w:ind w:left="5040" w:hanging="180"/>
      </w:pPr>
    </w:lvl>
    <w:lvl w:ilvl="6" w:tplc="7E16B302" w:tentative="1">
      <w:start w:val="1"/>
      <w:numFmt w:val="decimal"/>
      <w:lvlText w:val="%7."/>
      <w:lvlJc w:val="left"/>
      <w:pPr>
        <w:ind w:left="5760" w:hanging="360"/>
      </w:pPr>
    </w:lvl>
    <w:lvl w:ilvl="7" w:tplc="04A458DA" w:tentative="1">
      <w:start w:val="1"/>
      <w:numFmt w:val="lowerLetter"/>
      <w:lvlText w:val="%8."/>
      <w:lvlJc w:val="left"/>
      <w:pPr>
        <w:ind w:left="6480" w:hanging="360"/>
      </w:pPr>
    </w:lvl>
    <w:lvl w:ilvl="8" w:tplc="1150A0AE" w:tentative="1">
      <w:start w:val="1"/>
      <w:numFmt w:val="lowerRoman"/>
      <w:lvlText w:val="%9."/>
      <w:lvlJc w:val="right"/>
      <w:pPr>
        <w:ind w:left="7200" w:hanging="180"/>
      </w:pPr>
    </w:lvl>
  </w:abstractNum>
  <w:abstractNum w:abstractNumId="18" w15:restartNumberingAfterBreak="0">
    <w:nsid w:val="200877DB"/>
    <w:multiLevelType w:val="hybridMultilevel"/>
    <w:tmpl w:val="CB9C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D010DF"/>
    <w:multiLevelType w:val="hybridMultilevel"/>
    <w:tmpl w:val="D99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E50BE2"/>
    <w:multiLevelType w:val="hybridMultilevel"/>
    <w:tmpl w:val="3AC89226"/>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21" w15:restartNumberingAfterBreak="0">
    <w:nsid w:val="27854A54"/>
    <w:multiLevelType w:val="hybridMultilevel"/>
    <w:tmpl w:val="94DC3E6A"/>
    <w:lvl w:ilvl="0" w:tplc="177076E2">
      <w:start w:val="1"/>
      <w:numFmt w:val="bullet"/>
      <w:pStyle w:val="BulletedList-Level1"/>
      <w:lvlText w:val=""/>
      <w:lvlJc w:val="left"/>
      <w:pPr>
        <w:ind w:left="3967" w:hanging="283"/>
      </w:pPr>
      <w:rPr>
        <w:rFonts w:ascii="Symbol" w:hAnsi="Symbol" w:hint="default"/>
      </w:rPr>
    </w:lvl>
    <w:lvl w:ilvl="1" w:tplc="4BB4D094">
      <w:start w:val="1"/>
      <w:numFmt w:val="bullet"/>
      <w:lvlText w:val="o"/>
      <w:lvlJc w:val="left"/>
      <w:pPr>
        <w:ind w:left="155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1841" w:hanging="283"/>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22" w15:restartNumberingAfterBreak="0">
    <w:nsid w:val="280467C2"/>
    <w:multiLevelType w:val="hybridMultilevel"/>
    <w:tmpl w:val="8A6E0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6A4D90"/>
    <w:multiLevelType w:val="hybridMultilevel"/>
    <w:tmpl w:val="C9A8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165C21"/>
    <w:multiLevelType w:val="hybridMultilevel"/>
    <w:tmpl w:val="5A3048AE"/>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34310411"/>
    <w:multiLevelType w:val="hybridMultilevel"/>
    <w:tmpl w:val="3AEE3506"/>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6" w15:restartNumberingAfterBreak="0">
    <w:nsid w:val="36D13880"/>
    <w:multiLevelType w:val="hybridMultilevel"/>
    <w:tmpl w:val="E0AA9384"/>
    <w:lvl w:ilvl="0" w:tplc="0C090003">
      <w:start w:val="1"/>
      <w:numFmt w:val="bullet"/>
      <w:lvlText w:val="o"/>
      <w:lvlJc w:val="left"/>
      <w:pPr>
        <w:ind w:left="1286" w:hanging="283"/>
      </w:pPr>
      <w:rPr>
        <w:rFonts w:ascii="Courier New" w:hAnsi="Courier New" w:cs="Courier New" w:hint="default"/>
      </w:rPr>
    </w:lvl>
    <w:lvl w:ilvl="1" w:tplc="4BB4D094">
      <w:start w:val="1"/>
      <w:numFmt w:val="bullet"/>
      <w:lvlText w:val="o"/>
      <w:lvlJc w:val="left"/>
      <w:pPr>
        <w:ind w:left="-1123"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840" w:hanging="283"/>
      </w:pPr>
      <w:rPr>
        <w:rFonts w:ascii="Wingdings" w:hAnsi="Wingdings" w:hint="default"/>
      </w:rPr>
    </w:lvl>
    <w:lvl w:ilvl="3" w:tplc="0C090001" w:tentative="1">
      <w:start w:val="1"/>
      <w:numFmt w:val="bullet"/>
      <w:lvlText w:val=""/>
      <w:lvlJc w:val="left"/>
      <w:pPr>
        <w:ind w:left="906" w:hanging="360"/>
      </w:pPr>
      <w:rPr>
        <w:rFonts w:ascii="Symbol" w:hAnsi="Symbol" w:hint="default"/>
      </w:rPr>
    </w:lvl>
    <w:lvl w:ilvl="4" w:tplc="0C090003" w:tentative="1">
      <w:start w:val="1"/>
      <w:numFmt w:val="bullet"/>
      <w:lvlText w:val="o"/>
      <w:lvlJc w:val="left"/>
      <w:pPr>
        <w:ind w:left="1626" w:hanging="360"/>
      </w:pPr>
      <w:rPr>
        <w:rFonts w:ascii="Courier New" w:hAnsi="Courier New" w:cs="Courier New" w:hint="default"/>
      </w:rPr>
    </w:lvl>
    <w:lvl w:ilvl="5" w:tplc="0C090005" w:tentative="1">
      <w:start w:val="1"/>
      <w:numFmt w:val="bullet"/>
      <w:lvlText w:val=""/>
      <w:lvlJc w:val="left"/>
      <w:pPr>
        <w:ind w:left="2346" w:hanging="360"/>
      </w:pPr>
      <w:rPr>
        <w:rFonts w:ascii="Wingdings" w:hAnsi="Wingdings" w:hint="default"/>
      </w:rPr>
    </w:lvl>
    <w:lvl w:ilvl="6" w:tplc="0C090001" w:tentative="1">
      <w:start w:val="1"/>
      <w:numFmt w:val="bullet"/>
      <w:lvlText w:val=""/>
      <w:lvlJc w:val="left"/>
      <w:pPr>
        <w:ind w:left="3066" w:hanging="360"/>
      </w:pPr>
      <w:rPr>
        <w:rFonts w:ascii="Symbol" w:hAnsi="Symbol" w:hint="default"/>
      </w:rPr>
    </w:lvl>
    <w:lvl w:ilvl="7" w:tplc="0C090003" w:tentative="1">
      <w:start w:val="1"/>
      <w:numFmt w:val="bullet"/>
      <w:lvlText w:val="o"/>
      <w:lvlJc w:val="left"/>
      <w:pPr>
        <w:ind w:left="3786" w:hanging="360"/>
      </w:pPr>
      <w:rPr>
        <w:rFonts w:ascii="Courier New" w:hAnsi="Courier New" w:cs="Courier New" w:hint="default"/>
      </w:rPr>
    </w:lvl>
    <w:lvl w:ilvl="8" w:tplc="0C090005" w:tentative="1">
      <w:start w:val="1"/>
      <w:numFmt w:val="bullet"/>
      <w:lvlText w:val=""/>
      <w:lvlJc w:val="left"/>
      <w:pPr>
        <w:ind w:left="4506" w:hanging="360"/>
      </w:pPr>
      <w:rPr>
        <w:rFonts w:ascii="Wingdings" w:hAnsi="Wingdings" w:hint="default"/>
      </w:rPr>
    </w:lvl>
  </w:abstractNum>
  <w:abstractNum w:abstractNumId="27" w15:restartNumberingAfterBreak="0">
    <w:nsid w:val="3D4824CB"/>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8" w15:restartNumberingAfterBreak="0">
    <w:nsid w:val="41A932E9"/>
    <w:multiLevelType w:val="hybridMultilevel"/>
    <w:tmpl w:val="0F6E69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DB1AFD"/>
    <w:multiLevelType w:val="hybridMultilevel"/>
    <w:tmpl w:val="00FE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E379B5"/>
    <w:multiLevelType w:val="hybridMultilevel"/>
    <w:tmpl w:val="EA0A3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345AA7"/>
    <w:multiLevelType w:val="hybridMultilevel"/>
    <w:tmpl w:val="3BDA9880"/>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2" w15:restartNumberingAfterBreak="0">
    <w:nsid w:val="56C041AD"/>
    <w:multiLevelType w:val="hybridMultilevel"/>
    <w:tmpl w:val="A524C578"/>
    <w:lvl w:ilvl="0" w:tplc="0C962EE4">
      <w:start w:val="1"/>
      <w:numFmt w:val="decimal"/>
      <w:lvlText w:val="%1."/>
      <w:lvlJc w:val="left"/>
      <w:pPr>
        <w:ind w:left="1179"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7E441B"/>
    <w:multiLevelType w:val="hybridMultilevel"/>
    <w:tmpl w:val="1F10F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850434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5" w15:restartNumberingAfterBreak="0">
    <w:nsid w:val="60C77BCB"/>
    <w:multiLevelType w:val="hybridMultilevel"/>
    <w:tmpl w:val="F2FAEDC2"/>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36" w15:restartNumberingAfterBreak="0">
    <w:nsid w:val="60F5630A"/>
    <w:multiLevelType w:val="hybridMultilevel"/>
    <w:tmpl w:val="0518BA9A"/>
    <w:lvl w:ilvl="0" w:tplc="B024EABE">
      <w:start w:val="12"/>
      <w:numFmt w:val="bullet"/>
      <w:lvlText w:val="-"/>
      <w:lvlJc w:val="left"/>
      <w:pPr>
        <w:ind w:left="720" w:hanging="360"/>
      </w:pPr>
      <w:rPr>
        <w:rFonts w:ascii="Segoe UI" w:eastAsia="Segoe UI Semilight"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490B09"/>
    <w:multiLevelType w:val="hybridMultilevel"/>
    <w:tmpl w:val="13F28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5C2E76"/>
    <w:multiLevelType w:val="hybridMultilevel"/>
    <w:tmpl w:val="A072DB4C"/>
    <w:lvl w:ilvl="0" w:tplc="0C962EE4">
      <w:start w:val="1"/>
      <w:numFmt w:val="decimal"/>
      <w:lvlText w:val="%1."/>
      <w:lvlJc w:val="left"/>
      <w:pPr>
        <w:ind w:left="1179" w:hanging="360"/>
      </w:pPr>
      <w:rPr>
        <w:b w:val="0"/>
      </w:rPr>
    </w:lvl>
    <w:lvl w:ilvl="1" w:tplc="0C090017">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9" w15:restartNumberingAfterBreak="0">
    <w:nsid w:val="688C21D5"/>
    <w:multiLevelType w:val="hybridMultilevel"/>
    <w:tmpl w:val="DE0034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E4613B"/>
    <w:multiLevelType w:val="hybridMultilevel"/>
    <w:tmpl w:val="97F89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B34DE8"/>
    <w:multiLevelType w:val="hybridMultilevel"/>
    <w:tmpl w:val="C56A0214"/>
    <w:lvl w:ilvl="0" w:tplc="8CA4EF6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841F4B"/>
    <w:multiLevelType w:val="multilevel"/>
    <w:tmpl w:val="670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A64AAA"/>
    <w:multiLevelType w:val="hybridMultilevel"/>
    <w:tmpl w:val="7EA01F2C"/>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4" w15:restartNumberingAfterBreak="0">
    <w:nsid w:val="7BCF09E7"/>
    <w:multiLevelType w:val="hybridMultilevel"/>
    <w:tmpl w:val="534853A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7BD32962"/>
    <w:multiLevelType w:val="hybridMultilevel"/>
    <w:tmpl w:val="8D8487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EF5501C"/>
    <w:multiLevelType w:val="hybridMultilevel"/>
    <w:tmpl w:val="1CEE3BBC"/>
    <w:lvl w:ilvl="0" w:tplc="F070B37E">
      <w:numFmt w:val="bullet"/>
      <w:lvlText w:val=""/>
      <w:lvlJc w:val="left"/>
      <w:pPr>
        <w:ind w:left="835" w:hanging="360"/>
      </w:pPr>
      <w:rPr>
        <w:rFonts w:ascii="Symbol" w:eastAsia="Symbol" w:hAnsi="Symbol" w:cs="Symbol" w:hint="default"/>
        <w:w w:val="100"/>
        <w:sz w:val="18"/>
        <w:szCs w:val="18"/>
        <w:lang w:val="en-AU" w:eastAsia="en-US" w:bidi="ar-SA"/>
      </w:rPr>
    </w:lvl>
    <w:lvl w:ilvl="1" w:tplc="5846E084">
      <w:numFmt w:val="bullet"/>
      <w:lvlText w:val="•"/>
      <w:lvlJc w:val="left"/>
      <w:pPr>
        <w:ind w:left="1444" w:hanging="360"/>
      </w:pPr>
      <w:rPr>
        <w:rFonts w:hint="default"/>
        <w:lang w:val="en-AU" w:eastAsia="en-US" w:bidi="ar-SA"/>
      </w:rPr>
    </w:lvl>
    <w:lvl w:ilvl="2" w:tplc="D3AE34B6">
      <w:numFmt w:val="bullet"/>
      <w:lvlText w:val="•"/>
      <w:lvlJc w:val="left"/>
      <w:pPr>
        <w:ind w:left="2048" w:hanging="360"/>
      </w:pPr>
      <w:rPr>
        <w:rFonts w:hint="default"/>
        <w:lang w:val="en-AU" w:eastAsia="en-US" w:bidi="ar-SA"/>
      </w:rPr>
    </w:lvl>
    <w:lvl w:ilvl="3" w:tplc="728C0368">
      <w:numFmt w:val="bullet"/>
      <w:lvlText w:val="•"/>
      <w:lvlJc w:val="left"/>
      <w:pPr>
        <w:ind w:left="2652" w:hanging="360"/>
      </w:pPr>
      <w:rPr>
        <w:rFonts w:hint="default"/>
        <w:lang w:val="en-AU" w:eastAsia="en-US" w:bidi="ar-SA"/>
      </w:rPr>
    </w:lvl>
    <w:lvl w:ilvl="4" w:tplc="2C02D602">
      <w:numFmt w:val="bullet"/>
      <w:lvlText w:val="•"/>
      <w:lvlJc w:val="left"/>
      <w:pPr>
        <w:ind w:left="3257" w:hanging="360"/>
      </w:pPr>
      <w:rPr>
        <w:rFonts w:hint="default"/>
        <w:lang w:val="en-AU" w:eastAsia="en-US" w:bidi="ar-SA"/>
      </w:rPr>
    </w:lvl>
    <w:lvl w:ilvl="5" w:tplc="8A823FC4">
      <w:numFmt w:val="bullet"/>
      <w:lvlText w:val="•"/>
      <w:lvlJc w:val="left"/>
      <w:pPr>
        <w:ind w:left="3861" w:hanging="360"/>
      </w:pPr>
      <w:rPr>
        <w:rFonts w:hint="default"/>
        <w:lang w:val="en-AU" w:eastAsia="en-US" w:bidi="ar-SA"/>
      </w:rPr>
    </w:lvl>
    <w:lvl w:ilvl="6" w:tplc="903CBE28">
      <w:numFmt w:val="bullet"/>
      <w:lvlText w:val="•"/>
      <w:lvlJc w:val="left"/>
      <w:pPr>
        <w:ind w:left="4465" w:hanging="360"/>
      </w:pPr>
      <w:rPr>
        <w:rFonts w:hint="default"/>
        <w:lang w:val="en-AU" w:eastAsia="en-US" w:bidi="ar-SA"/>
      </w:rPr>
    </w:lvl>
    <w:lvl w:ilvl="7" w:tplc="BD528318">
      <w:numFmt w:val="bullet"/>
      <w:lvlText w:val="•"/>
      <w:lvlJc w:val="left"/>
      <w:pPr>
        <w:ind w:left="5070" w:hanging="360"/>
      </w:pPr>
      <w:rPr>
        <w:rFonts w:hint="default"/>
        <w:lang w:val="en-AU" w:eastAsia="en-US" w:bidi="ar-SA"/>
      </w:rPr>
    </w:lvl>
    <w:lvl w:ilvl="8" w:tplc="B33816CE">
      <w:numFmt w:val="bullet"/>
      <w:lvlText w:val="•"/>
      <w:lvlJc w:val="left"/>
      <w:pPr>
        <w:ind w:left="5674" w:hanging="360"/>
      </w:pPr>
      <w:rPr>
        <w:rFonts w:hint="default"/>
        <w:lang w:val="en-AU" w:eastAsia="en-US" w:bidi="ar-SA"/>
      </w:rPr>
    </w:lvl>
  </w:abstractNum>
  <w:num w:numId="1">
    <w:abstractNumId w:val="46"/>
  </w:num>
  <w:num w:numId="2">
    <w:abstractNumId w:val="12"/>
  </w:num>
  <w:num w:numId="3">
    <w:abstractNumId w:val="40"/>
  </w:num>
  <w:num w:numId="4">
    <w:abstractNumId w:val="36"/>
  </w:num>
  <w:num w:numId="5">
    <w:abstractNumId w:val="39"/>
  </w:num>
  <w:num w:numId="6">
    <w:abstractNumId w:val="19"/>
  </w:num>
  <w:num w:numId="7">
    <w:abstractNumId w:val="29"/>
  </w:num>
  <w:num w:numId="8">
    <w:abstractNumId w:val="15"/>
  </w:num>
  <w:num w:numId="9">
    <w:abstractNumId w:val="18"/>
  </w:num>
  <w:num w:numId="10">
    <w:abstractNumId w:val="7"/>
  </w:num>
  <w:num w:numId="11">
    <w:abstractNumId w:val="40"/>
  </w:num>
  <w:num w:numId="12">
    <w:abstractNumId w:val="33"/>
  </w:num>
  <w:num w:numId="13">
    <w:abstractNumId w:val="21"/>
  </w:num>
  <w:num w:numId="14">
    <w:abstractNumId w:val="26"/>
  </w:num>
  <w:num w:numId="15">
    <w:abstractNumId w:val="39"/>
  </w:num>
  <w:num w:numId="16">
    <w:abstractNumId w:val="25"/>
  </w:num>
  <w:num w:numId="17">
    <w:abstractNumId w:val="23"/>
  </w:num>
  <w:num w:numId="18">
    <w:abstractNumId w:val="22"/>
  </w:num>
  <w:num w:numId="19">
    <w:abstractNumId w:val="9"/>
  </w:num>
  <w:num w:numId="20">
    <w:abstractNumId w:val="6"/>
  </w:num>
  <w:num w:numId="21">
    <w:abstractNumId w:val="11"/>
  </w:num>
  <w:num w:numId="22">
    <w:abstractNumId w:val="4"/>
  </w:num>
  <w:num w:numId="23">
    <w:abstractNumId w:val="42"/>
  </w:num>
  <w:num w:numId="24">
    <w:abstractNumId w:val="1"/>
  </w:num>
  <w:num w:numId="25">
    <w:abstractNumId w:val="38"/>
  </w:num>
  <w:num w:numId="26">
    <w:abstractNumId w:val="24"/>
  </w:num>
  <w:num w:numId="27">
    <w:abstractNumId w:val="43"/>
  </w:num>
  <w:num w:numId="28">
    <w:abstractNumId w:val="0"/>
  </w:num>
  <w:num w:numId="29">
    <w:abstractNumId w:val="35"/>
  </w:num>
  <w:num w:numId="30">
    <w:abstractNumId w:val="27"/>
  </w:num>
  <w:num w:numId="31">
    <w:abstractNumId w:val="5"/>
  </w:num>
  <w:num w:numId="32">
    <w:abstractNumId w:val="34"/>
  </w:num>
  <w:num w:numId="33">
    <w:abstractNumId w:val="20"/>
  </w:num>
  <w:num w:numId="34">
    <w:abstractNumId w:val="41"/>
  </w:num>
  <w:num w:numId="35">
    <w:abstractNumId w:val="32"/>
  </w:num>
  <w:num w:numId="36">
    <w:abstractNumId w:val="10"/>
  </w:num>
  <w:num w:numId="37">
    <w:abstractNumId w:val="37"/>
  </w:num>
  <w:num w:numId="38">
    <w:abstractNumId w:val="2"/>
  </w:num>
  <w:num w:numId="39">
    <w:abstractNumId w:val="31"/>
  </w:num>
  <w:num w:numId="40">
    <w:abstractNumId w:val="28"/>
  </w:num>
  <w:num w:numId="41">
    <w:abstractNumId w:val="14"/>
  </w:num>
  <w:num w:numId="42">
    <w:abstractNumId w:val="16"/>
  </w:num>
  <w:num w:numId="43">
    <w:abstractNumId w:val="17"/>
  </w:num>
  <w:num w:numId="44">
    <w:abstractNumId w:val="3"/>
  </w:num>
  <w:num w:numId="45">
    <w:abstractNumId w:val="45"/>
  </w:num>
  <w:num w:numId="46">
    <w:abstractNumId w:val="30"/>
  </w:num>
  <w:num w:numId="47">
    <w:abstractNumId w:val="13"/>
  </w:num>
  <w:num w:numId="48">
    <w:abstractNumId w:val="44"/>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C"/>
    <w:rsid w:val="00006769"/>
    <w:rsid w:val="00017122"/>
    <w:rsid w:val="000314D3"/>
    <w:rsid w:val="0007153C"/>
    <w:rsid w:val="00087A97"/>
    <w:rsid w:val="0009018B"/>
    <w:rsid w:val="00092E6F"/>
    <w:rsid w:val="000C0451"/>
    <w:rsid w:val="000C0F93"/>
    <w:rsid w:val="000E4FA7"/>
    <w:rsid w:val="000F0212"/>
    <w:rsid w:val="000F4D19"/>
    <w:rsid w:val="000F58B0"/>
    <w:rsid w:val="000F5BA6"/>
    <w:rsid w:val="00107306"/>
    <w:rsid w:val="0012141F"/>
    <w:rsid w:val="001325AE"/>
    <w:rsid w:val="00134B4B"/>
    <w:rsid w:val="00140C72"/>
    <w:rsid w:val="00155962"/>
    <w:rsid w:val="00161DCA"/>
    <w:rsid w:val="00166931"/>
    <w:rsid w:val="00177010"/>
    <w:rsid w:val="00181010"/>
    <w:rsid w:val="00184AC1"/>
    <w:rsid w:val="00187A80"/>
    <w:rsid w:val="001A1C33"/>
    <w:rsid w:val="001A3934"/>
    <w:rsid w:val="001C15AF"/>
    <w:rsid w:val="001E37E3"/>
    <w:rsid w:val="001F3336"/>
    <w:rsid w:val="001F3C32"/>
    <w:rsid w:val="00224A81"/>
    <w:rsid w:val="00233803"/>
    <w:rsid w:val="00241A22"/>
    <w:rsid w:val="00247861"/>
    <w:rsid w:val="00257A5C"/>
    <w:rsid w:val="002672F3"/>
    <w:rsid w:val="0027659A"/>
    <w:rsid w:val="00295C5C"/>
    <w:rsid w:val="002A3443"/>
    <w:rsid w:val="002A59E8"/>
    <w:rsid w:val="002A6665"/>
    <w:rsid w:val="002B24A6"/>
    <w:rsid w:val="002C14B7"/>
    <w:rsid w:val="002C3C61"/>
    <w:rsid w:val="002C413C"/>
    <w:rsid w:val="002C437C"/>
    <w:rsid w:val="002C6C5B"/>
    <w:rsid w:val="002D7024"/>
    <w:rsid w:val="00306501"/>
    <w:rsid w:val="003103A6"/>
    <w:rsid w:val="0031206A"/>
    <w:rsid w:val="00322DF9"/>
    <w:rsid w:val="00326FB8"/>
    <w:rsid w:val="00332B28"/>
    <w:rsid w:val="00347FA0"/>
    <w:rsid w:val="0035355E"/>
    <w:rsid w:val="003545FC"/>
    <w:rsid w:val="00354D0D"/>
    <w:rsid w:val="003618A2"/>
    <w:rsid w:val="003644D7"/>
    <w:rsid w:val="00365AC3"/>
    <w:rsid w:val="00370844"/>
    <w:rsid w:val="00380C53"/>
    <w:rsid w:val="0038172F"/>
    <w:rsid w:val="00384E9D"/>
    <w:rsid w:val="003862C4"/>
    <w:rsid w:val="003A1F2B"/>
    <w:rsid w:val="003A2AFB"/>
    <w:rsid w:val="003A5B40"/>
    <w:rsid w:val="003A6A40"/>
    <w:rsid w:val="003A6CC2"/>
    <w:rsid w:val="003B6474"/>
    <w:rsid w:val="003B69FB"/>
    <w:rsid w:val="003C745A"/>
    <w:rsid w:val="003C7A9E"/>
    <w:rsid w:val="003D26EE"/>
    <w:rsid w:val="003D28FB"/>
    <w:rsid w:val="003D653F"/>
    <w:rsid w:val="003E15B7"/>
    <w:rsid w:val="003E7061"/>
    <w:rsid w:val="003F0A87"/>
    <w:rsid w:val="003F6365"/>
    <w:rsid w:val="003F688F"/>
    <w:rsid w:val="00405F17"/>
    <w:rsid w:val="00413E0A"/>
    <w:rsid w:val="004173EF"/>
    <w:rsid w:val="004362CF"/>
    <w:rsid w:val="00446B37"/>
    <w:rsid w:val="00446F07"/>
    <w:rsid w:val="00455667"/>
    <w:rsid w:val="00456187"/>
    <w:rsid w:val="004614A8"/>
    <w:rsid w:val="004A124F"/>
    <w:rsid w:val="004A5741"/>
    <w:rsid w:val="004A6FC2"/>
    <w:rsid w:val="004B3F94"/>
    <w:rsid w:val="004B43EF"/>
    <w:rsid w:val="004C0691"/>
    <w:rsid w:val="004E4A3E"/>
    <w:rsid w:val="004E56B4"/>
    <w:rsid w:val="00506E00"/>
    <w:rsid w:val="00506FC2"/>
    <w:rsid w:val="005208CE"/>
    <w:rsid w:val="0052241F"/>
    <w:rsid w:val="00522C51"/>
    <w:rsid w:val="00537462"/>
    <w:rsid w:val="00543A15"/>
    <w:rsid w:val="00554630"/>
    <w:rsid w:val="00556D3F"/>
    <w:rsid w:val="00557491"/>
    <w:rsid w:val="00564B83"/>
    <w:rsid w:val="0056638D"/>
    <w:rsid w:val="005673D3"/>
    <w:rsid w:val="00567505"/>
    <w:rsid w:val="00597CA3"/>
    <w:rsid w:val="005A0F3F"/>
    <w:rsid w:val="005B638B"/>
    <w:rsid w:val="005D21AC"/>
    <w:rsid w:val="005D63A0"/>
    <w:rsid w:val="005E0396"/>
    <w:rsid w:val="005F369E"/>
    <w:rsid w:val="006051DA"/>
    <w:rsid w:val="00606B49"/>
    <w:rsid w:val="0062773E"/>
    <w:rsid w:val="00636E43"/>
    <w:rsid w:val="00643521"/>
    <w:rsid w:val="00643DEC"/>
    <w:rsid w:val="0065522B"/>
    <w:rsid w:val="00655D3B"/>
    <w:rsid w:val="006747B7"/>
    <w:rsid w:val="0068299B"/>
    <w:rsid w:val="006861A3"/>
    <w:rsid w:val="006A08CF"/>
    <w:rsid w:val="006A3607"/>
    <w:rsid w:val="006A7F45"/>
    <w:rsid w:val="006C5936"/>
    <w:rsid w:val="006D105A"/>
    <w:rsid w:val="006D4E38"/>
    <w:rsid w:val="006D6DCC"/>
    <w:rsid w:val="006E261C"/>
    <w:rsid w:val="006E6C02"/>
    <w:rsid w:val="007077FE"/>
    <w:rsid w:val="007164A8"/>
    <w:rsid w:val="00722061"/>
    <w:rsid w:val="00741BB2"/>
    <w:rsid w:val="00746D30"/>
    <w:rsid w:val="00750E3A"/>
    <w:rsid w:val="00751055"/>
    <w:rsid w:val="007539E2"/>
    <w:rsid w:val="00754493"/>
    <w:rsid w:val="007614C0"/>
    <w:rsid w:val="007724E3"/>
    <w:rsid w:val="007772E0"/>
    <w:rsid w:val="007810D6"/>
    <w:rsid w:val="00782C3C"/>
    <w:rsid w:val="00783595"/>
    <w:rsid w:val="007953D0"/>
    <w:rsid w:val="007B3EA6"/>
    <w:rsid w:val="007B5996"/>
    <w:rsid w:val="007B62DD"/>
    <w:rsid w:val="007C1B26"/>
    <w:rsid w:val="007C4E14"/>
    <w:rsid w:val="007D318C"/>
    <w:rsid w:val="007D72AD"/>
    <w:rsid w:val="007E07E4"/>
    <w:rsid w:val="007E0CDD"/>
    <w:rsid w:val="00812313"/>
    <w:rsid w:val="00815F81"/>
    <w:rsid w:val="008163D5"/>
    <w:rsid w:val="008176F4"/>
    <w:rsid w:val="00825335"/>
    <w:rsid w:val="00825ECF"/>
    <w:rsid w:val="00827523"/>
    <w:rsid w:val="00836C6F"/>
    <w:rsid w:val="00837216"/>
    <w:rsid w:val="00840DE2"/>
    <w:rsid w:val="008423C4"/>
    <w:rsid w:val="0084522E"/>
    <w:rsid w:val="008575C9"/>
    <w:rsid w:val="008843B2"/>
    <w:rsid w:val="0089194C"/>
    <w:rsid w:val="008961E9"/>
    <w:rsid w:val="008A41AB"/>
    <w:rsid w:val="008A5693"/>
    <w:rsid w:val="008B3737"/>
    <w:rsid w:val="008B6023"/>
    <w:rsid w:val="008E5F72"/>
    <w:rsid w:val="008E6D40"/>
    <w:rsid w:val="008E7DE4"/>
    <w:rsid w:val="008F362D"/>
    <w:rsid w:val="008F4DE8"/>
    <w:rsid w:val="008F5E76"/>
    <w:rsid w:val="00903458"/>
    <w:rsid w:val="00903786"/>
    <w:rsid w:val="009067A6"/>
    <w:rsid w:val="00911755"/>
    <w:rsid w:val="009127A4"/>
    <w:rsid w:val="0092316B"/>
    <w:rsid w:val="00934F71"/>
    <w:rsid w:val="00936F75"/>
    <w:rsid w:val="0094119C"/>
    <w:rsid w:val="009419E9"/>
    <w:rsid w:val="00943B20"/>
    <w:rsid w:val="00944C1E"/>
    <w:rsid w:val="00946B15"/>
    <w:rsid w:val="0095634C"/>
    <w:rsid w:val="00962611"/>
    <w:rsid w:val="00971930"/>
    <w:rsid w:val="00972E42"/>
    <w:rsid w:val="009A2D23"/>
    <w:rsid w:val="009A618F"/>
    <w:rsid w:val="009A6F57"/>
    <w:rsid w:val="009B3A30"/>
    <w:rsid w:val="009B69A7"/>
    <w:rsid w:val="009D04F0"/>
    <w:rsid w:val="009D3EA6"/>
    <w:rsid w:val="009F3AA1"/>
    <w:rsid w:val="00A00005"/>
    <w:rsid w:val="00A03494"/>
    <w:rsid w:val="00A12449"/>
    <w:rsid w:val="00A152DC"/>
    <w:rsid w:val="00A2296C"/>
    <w:rsid w:val="00A30E33"/>
    <w:rsid w:val="00A32BEB"/>
    <w:rsid w:val="00A40226"/>
    <w:rsid w:val="00A41BDB"/>
    <w:rsid w:val="00A551FD"/>
    <w:rsid w:val="00A70D5A"/>
    <w:rsid w:val="00A7437E"/>
    <w:rsid w:val="00A8501D"/>
    <w:rsid w:val="00A9729B"/>
    <w:rsid w:val="00AB7529"/>
    <w:rsid w:val="00AC473F"/>
    <w:rsid w:val="00AD14BB"/>
    <w:rsid w:val="00AE2E16"/>
    <w:rsid w:val="00AE317D"/>
    <w:rsid w:val="00AE6220"/>
    <w:rsid w:val="00AE70A3"/>
    <w:rsid w:val="00B52878"/>
    <w:rsid w:val="00B5621A"/>
    <w:rsid w:val="00B57734"/>
    <w:rsid w:val="00B610C1"/>
    <w:rsid w:val="00B6419D"/>
    <w:rsid w:val="00B723D1"/>
    <w:rsid w:val="00B84B6B"/>
    <w:rsid w:val="00B91D4B"/>
    <w:rsid w:val="00B970C9"/>
    <w:rsid w:val="00BB6A73"/>
    <w:rsid w:val="00BD5A78"/>
    <w:rsid w:val="00BF2109"/>
    <w:rsid w:val="00C04244"/>
    <w:rsid w:val="00C0458F"/>
    <w:rsid w:val="00C10E8F"/>
    <w:rsid w:val="00C167DC"/>
    <w:rsid w:val="00C20686"/>
    <w:rsid w:val="00C22713"/>
    <w:rsid w:val="00C24060"/>
    <w:rsid w:val="00C2617F"/>
    <w:rsid w:val="00C41F74"/>
    <w:rsid w:val="00C4619D"/>
    <w:rsid w:val="00C55A7F"/>
    <w:rsid w:val="00C677D4"/>
    <w:rsid w:val="00C7629A"/>
    <w:rsid w:val="00CA3DB7"/>
    <w:rsid w:val="00CB65B2"/>
    <w:rsid w:val="00CB7B9A"/>
    <w:rsid w:val="00CD13F9"/>
    <w:rsid w:val="00CD56F9"/>
    <w:rsid w:val="00CD658A"/>
    <w:rsid w:val="00CE3B61"/>
    <w:rsid w:val="00CE4FDD"/>
    <w:rsid w:val="00CF53C7"/>
    <w:rsid w:val="00CF571B"/>
    <w:rsid w:val="00CF7E9D"/>
    <w:rsid w:val="00D02D2B"/>
    <w:rsid w:val="00D02F0C"/>
    <w:rsid w:val="00D03426"/>
    <w:rsid w:val="00D33923"/>
    <w:rsid w:val="00D456C4"/>
    <w:rsid w:val="00D637B1"/>
    <w:rsid w:val="00D6442A"/>
    <w:rsid w:val="00D741B1"/>
    <w:rsid w:val="00D74E0D"/>
    <w:rsid w:val="00D768F6"/>
    <w:rsid w:val="00D92EAF"/>
    <w:rsid w:val="00DB12EF"/>
    <w:rsid w:val="00DB3743"/>
    <w:rsid w:val="00DC532A"/>
    <w:rsid w:val="00DE2A32"/>
    <w:rsid w:val="00E00DC7"/>
    <w:rsid w:val="00E201B0"/>
    <w:rsid w:val="00E20BA2"/>
    <w:rsid w:val="00E44A62"/>
    <w:rsid w:val="00E5671D"/>
    <w:rsid w:val="00E60580"/>
    <w:rsid w:val="00E66D29"/>
    <w:rsid w:val="00E70583"/>
    <w:rsid w:val="00E720AF"/>
    <w:rsid w:val="00E76B13"/>
    <w:rsid w:val="00E836B1"/>
    <w:rsid w:val="00E85C44"/>
    <w:rsid w:val="00E86A0D"/>
    <w:rsid w:val="00E875EE"/>
    <w:rsid w:val="00E907D7"/>
    <w:rsid w:val="00EA0B96"/>
    <w:rsid w:val="00EA2782"/>
    <w:rsid w:val="00EA57A9"/>
    <w:rsid w:val="00EB210A"/>
    <w:rsid w:val="00EC3D26"/>
    <w:rsid w:val="00ED024A"/>
    <w:rsid w:val="00ED0DF9"/>
    <w:rsid w:val="00ED17A9"/>
    <w:rsid w:val="00F106EC"/>
    <w:rsid w:val="00F14D09"/>
    <w:rsid w:val="00F166C6"/>
    <w:rsid w:val="00F173DF"/>
    <w:rsid w:val="00F247A3"/>
    <w:rsid w:val="00F24A5E"/>
    <w:rsid w:val="00F3634A"/>
    <w:rsid w:val="00F61AC9"/>
    <w:rsid w:val="00F76DC3"/>
    <w:rsid w:val="00F86D8B"/>
    <w:rsid w:val="00FA0ECC"/>
    <w:rsid w:val="00FA2A0D"/>
    <w:rsid w:val="00FA339C"/>
    <w:rsid w:val="00FB0954"/>
    <w:rsid w:val="00FB0FC2"/>
    <w:rsid w:val="00FB7212"/>
    <w:rsid w:val="00FC386B"/>
    <w:rsid w:val="00FC7089"/>
    <w:rsid w:val="00FC7DE8"/>
    <w:rsid w:val="00FE16F8"/>
    <w:rsid w:val="00FE26E5"/>
    <w:rsid w:val="00FE3AE1"/>
    <w:rsid w:val="00FF2581"/>
    <w:rsid w:val="00FF5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C57"/>
  <w15:docId w15:val="{F71AB15D-2D7A-432F-9D64-55CB09E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29A"/>
    <w:rPr>
      <w:rFonts w:ascii="Calibri" w:eastAsia="Calibri" w:hAnsi="Calibri" w:cs="Calibri"/>
      <w:lang w:val="en-AU"/>
    </w:rPr>
  </w:style>
  <w:style w:type="paragraph" w:styleId="Heading1">
    <w:name w:val="heading 1"/>
    <w:basedOn w:val="Normal"/>
    <w:uiPriority w:val="1"/>
    <w:qFormat/>
    <w:pPr>
      <w:spacing w:before="76"/>
      <w:ind w:left="566"/>
      <w:outlineLvl w:val="0"/>
    </w:pPr>
    <w:rPr>
      <w:rFonts w:ascii="Times New Roman" w:eastAsia="Times New Roman" w:hAnsi="Times New Roman" w:cs="Times New Roman"/>
      <w:sz w:val="56"/>
      <w:szCs w:val="56"/>
    </w:rPr>
  </w:style>
  <w:style w:type="paragraph" w:styleId="Heading2">
    <w:name w:val="heading 2"/>
    <w:basedOn w:val="Normal"/>
    <w:uiPriority w:val="1"/>
    <w:qFormat/>
    <w:pPr>
      <w:spacing w:before="79"/>
      <w:ind w:left="2228" w:right="2227"/>
      <w:jc w:val="center"/>
      <w:outlineLvl w:val="1"/>
    </w:pPr>
    <w:rPr>
      <w:rFonts w:ascii="Segoe Condensed" w:eastAsia="Segoe Condensed" w:hAnsi="Segoe Condensed" w:cs="Segoe Condensed"/>
      <w:b/>
      <w:bCs/>
      <w:sz w:val="40"/>
      <w:szCs w:val="40"/>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37"/>
      <w:ind w:left="849"/>
      <w:outlineLvl w:val="3"/>
    </w:pPr>
    <w:rPr>
      <w:rFonts w:ascii="Microsoft Sans Serif" w:eastAsia="Microsoft Sans Serif" w:hAnsi="Microsoft Sans Serif" w:cs="Microsoft Sans Serif"/>
      <w:sz w:val="24"/>
      <w:szCs w:val="24"/>
    </w:rPr>
  </w:style>
  <w:style w:type="paragraph" w:styleId="Heading5">
    <w:name w:val="heading 5"/>
    <w:basedOn w:val="Normal"/>
    <w:uiPriority w:val="1"/>
    <w:qFormat/>
    <w:pPr>
      <w:ind w:left="960"/>
      <w:outlineLvl w:val="4"/>
    </w:pPr>
    <w:rPr>
      <w:b/>
      <w:bCs/>
      <w:u w:val="single" w:color="000000"/>
    </w:rPr>
  </w:style>
  <w:style w:type="paragraph" w:styleId="Heading6">
    <w:name w:val="heading 6"/>
    <w:basedOn w:val="Normal"/>
    <w:uiPriority w:val="1"/>
    <w:qFormat/>
    <w:pPr>
      <w:ind w:left="1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qFormat/>
    <w:pPr>
      <w:ind w:left="860" w:hanging="361"/>
    </w:pPr>
  </w:style>
  <w:style w:type="paragraph" w:customStyle="1" w:styleId="TableParagraph">
    <w:name w:val="Table Paragraph"/>
    <w:basedOn w:val="Normal"/>
    <w:uiPriority w:val="1"/>
    <w:qFormat/>
    <w:rPr>
      <w:rFonts w:ascii="Segoe UI Semilight" w:eastAsia="Segoe UI Semilight" w:hAnsi="Segoe UI Semilight" w:cs="Segoe UI Semilight"/>
    </w:rPr>
  </w:style>
  <w:style w:type="paragraph" w:styleId="BalloonText">
    <w:name w:val="Balloon Text"/>
    <w:basedOn w:val="Normal"/>
    <w:link w:val="BalloonTextChar"/>
    <w:uiPriority w:val="99"/>
    <w:semiHidden/>
    <w:unhideWhenUsed/>
    <w:rsid w:val="007B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D"/>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1F3336"/>
    <w:rPr>
      <w:sz w:val="16"/>
      <w:szCs w:val="16"/>
    </w:rPr>
  </w:style>
  <w:style w:type="paragraph" w:styleId="CommentText">
    <w:name w:val="annotation text"/>
    <w:basedOn w:val="Normal"/>
    <w:link w:val="CommentTextChar"/>
    <w:uiPriority w:val="99"/>
    <w:semiHidden/>
    <w:unhideWhenUsed/>
    <w:rsid w:val="001F3336"/>
    <w:rPr>
      <w:sz w:val="20"/>
      <w:szCs w:val="20"/>
    </w:rPr>
  </w:style>
  <w:style w:type="character" w:customStyle="1" w:styleId="CommentTextChar">
    <w:name w:val="Comment Text Char"/>
    <w:basedOn w:val="DefaultParagraphFont"/>
    <w:link w:val="CommentText"/>
    <w:uiPriority w:val="99"/>
    <w:semiHidden/>
    <w:rsid w:val="001F333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1F3336"/>
    <w:rPr>
      <w:b/>
      <w:bCs/>
    </w:rPr>
  </w:style>
  <w:style w:type="character" w:customStyle="1" w:styleId="CommentSubjectChar">
    <w:name w:val="Comment Subject Char"/>
    <w:basedOn w:val="CommentTextChar"/>
    <w:link w:val="CommentSubject"/>
    <w:uiPriority w:val="99"/>
    <w:semiHidden/>
    <w:rsid w:val="001F3336"/>
    <w:rPr>
      <w:rFonts w:ascii="Calibri" w:eastAsia="Calibri" w:hAnsi="Calibri" w:cs="Calibri"/>
      <w:b/>
      <w:bCs/>
      <w:sz w:val="20"/>
      <w:szCs w:val="20"/>
      <w:lang w:val="en-AU"/>
    </w:rPr>
  </w:style>
  <w:style w:type="character" w:styleId="Hyperlink">
    <w:name w:val="Hyperlink"/>
    <w:basedOn w:val="DefaultParagraphFont"/>
    <w:uiPriority w:val="99"/>
    <w:unhideWhenUsed/>
    <w:rsid w:val="00EA0B96"/>
    <w:rPr>
      <w:color w:val="0000FF" w:themeColor="hyperlink"/>
      <w:u w:val="single"/>
    </w:rPr>
  </w:style>
  <w:style w:type="paragraph" w:styleId="NormalWeb">
    <w:name w:val="Normal (Web)"/>
    <w:basedOn w:val="Normal"/>
    <w:uiPriority w:val="99"/>
    <w:unhideWhenUsed/>
    <w:rsid w:val="00ED024A"/>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4A124F"/>
    <w:rPr>
      <w:rFonts w:ascii="Calibri" w:eastAsia="Calibri" w:hAnsi="Calibri" w:cs="Calibri"/>
      <w:lang w:val="en-AU"/>
    </w:rPr>
  </w:style>
  <w:style w:type="paragraph" w:styleId="Header">
    <w:name w:val="header"/>
    <w:basedOn w:val="Normal"/>
    <w:link w:val="HeaderChar"/>
    <w:uiPriority w:val="99"/>
    <w:unhideWhenUsed/>
    <w:rsid w:val="00D6442A"/>
    <w:pPr>
      <w:tabs>
        <w:tab w:val="center" w:pos="4513"/>
        <w:tab w:val="right" w:pos="9026"/>
      </w:tabs>
    </w:pPr>
  </w:style>
  <w:style w:type="character" w:customStyle="1" w:styleId="HeaderChar">
    <w:name w:val="Header Char"/>
    <w:basedOn w:val="DefaultParagraphFont"/>
    <w:link w:val="Header"/>
    <w:uiPriority w:val="99"/>
    <w:rsid w:val="00D6442A"/>
    <w:rPr>
      <w:rFonts w:ascii="Calibri" w:eastAsia="Calibri" w:hAnsi="Calibri" w:cs="Calibri"/>
      <w:lang w:val="en-AU"/>
    </w:rPr>
  </w:style>
  <w:style w:type="paragraph" w:styleId="Footer">
    <w:name w:val="footer"/>
    <w:basedOn w:val="Normal"/>
    <w:link w:val="FooterChar"/>
    <w:uiPriority w:val="99"/>
    <w:unhideWhenUsed/>
    <w:rsid w:val="00D6442A"/>
    <w:pPr>
      <w:tabs>
        <w:tab w:val="center" w:pos="4513"/>
        <w:tab w:val="right" w:pos="9026"/>
      </w:tabs>
    </w:pPr>
  </w:style>
  <w:style w:type="character" w:customStyle="1" w:styleId="FooterChar">
    <w:name w:val="Footer Char"/>
    <w:basedOn w:val="DefaultParagraphFont"/>
    <w:link w:val="Footer"/>
    <w:uiPriority w:val="99"/>
    <w:rsid w:val="00D6442A"/>
    <w:rPr>
      <w:rFonts w:ascii="Calibri" w:eastAsia="Calibri" w:hAnsi="Calibri" w:cs="Calibri"/>
      <w:lang w:val="en-AU"/>
    </w:rPr>
  </w:style>
  <w:style w:type="paragraph" w:customStyle="1" w:styleId="BulletedList-Level1">
    <w:name w:val="Bulleted List - Level 1"/>
    <w:basedOn w:val="ListParagraph"/>
    <w:uiPriority w:val="1"/>
    <w:qFormat/>
    <w:rsid w:val="003E15B7"/>
    <w:pPr>
      <w:widowControl/>
      <w:numPr>
        <w:numId w:val="13"/>
      </w:numPr>
      <w:autoSpaceDE/>
      <w:autoSpaceDN/>
      <w:spacing w:after="120" w:line="288" w:lineRule="auto"/>
      <w:ind w:left="568" w:hanging="284"/>
      <w:contextualSpacing/>
    </w:pPr>
    <w:rPr>
      <w:rFonts w:asciiTheme="minorHAnsi" w:eastAsiaTheme="minorEastAsia" w:hAnsiTheme="minorHAnsi" w:cstheme="minorBidi"/>
      <w:szCs w:val="21"/>
    </w:rPr>
  </w:style>
  <w:style w:type="paragraph" w:styleId="BodyText3">
    <w:name w:val="Body Text 3"/>
    <w:basedOn w:val="Normal"/>
    <w:link w:val="BodyText3Char"/>
    <w:uiPriority w:val="99"/>
    <w:semiHidden/>
    <w:unhideWhenUsed/>
    <w:rsid w:val="00177010"/>
    <w:pPr>
      <w:spacing w:after="120"/>
    </w:pPr>
    <w:rPr>
      <w:sz w:val="16"/>
      <w:szCs w:val="16"/>
    </w:rPr>
  </w:style>
  <w:style w:type="character" w:customStyle="1" w:styleId="BodyText3Char">
    <w:name w:val="Body Text 3 Char"/>
    <w:basedOn w:val="DefaultParagraphFont"/>
    <w:link w:val="BodyText3"/>
    <w:uiPriority w:val="99"/>
    <w:semiHidden/>
    <w:rsid w:val="00177010"/>
    <w:rPr>
      <w:rFonts w:ascii="Calibri" w:eastAsia="Calibri" w:hAnsi="Calibri" w:cs="Calibri"/>
      <w:sz w:val="16"/>
      <w:szCs w:val="16"/>
      <w:lang w:val="en-AU"/>
    </w:rPr>
  </w:style>
  <w:style w:type="paragraph" w:customStyle="1" w:styleId="Bullet">
    <w:name w:val="Bullet"/>
    <w:basedOn w:val="Normal"/>
    <w:rsid w:val="0056638D"/>
    <w:pPr>
      <w:widowControl/>
      <w:numPr>
        <w:numId w:val="22"/>
      </w:numPr>
      <w:autoSpaceDE/>
      <w:autoSpaceDN/>
      <w:spacing w:after="240"/>
    </w:pPr>
    <w:rPr>
      <w:rFonts w:ascii="Times New Roman" w:eastAsia="Times New Roman" w:hAnsi="Times New Roman" w:cs="Times New Roman"/>
      <w:sz w:val="24"/>
      <w:szCs w:val="24"/>
    </w:rPr>
  </w:style>
  <w:style w:type="paragraph" w:customStyle="1" w:styleId="Dash">
    <w:name w:val="Dash"/>
    <w:basedOn w:val="Normal"/>
    <w:rsid w:val="0056638D"/>
    <w:pPr>
      <w:widowControl/>
      <w:numPr>
        <w:ilvl w:val="1"/>
        <w:numId w:val="22"/>
      </w:numPr>
      <w:autoSpaceDE/>
      <w:autoSpaceDN/>
      <w:spacing w:after="240"/>
    </w:pPr>
    <w:rPr>
      <w:rFonts w:ascii="Times New Roman" w:eastAsia="Times New Roman" w:hAnsi="Times New Roman" w:cs="Times New Roman"/>
      <w:sz w:val="24"/>
      <w:szCs w:val="24"/>
    </w:rPr>
  </w:style>
  <w:style w:type="paragraph" w:customStyle="1" w:styleId="DoubleDot">
    <w:name w:val="Double Dot"/>
    <w:basedOn w:val="Normal"/>
    <w:rsid w:val="0056638D"/>
    <w:pPr>
      <w:widowControl/>
      <w:numPr>
        <w:ilvl w:val="2"/>
        <w:numId w:val="22"/>
      </w:numPr>
      <w:autoSpaceDE/>
      <w:autoSpaceDN/>
      <w:spacing w:after="240"/>
    </w:pPr>
    <w:rPr>
      <w:rFonts w:ascii="Times New Roman" w:eastAsia="Times New Roman" w:hAnsi="Times New Roman" w:cs="Times New Roman"/>
      <w:sz w:val="24"/>
      <w:szCs w:val="24"/>
    </w:rPr>
  </w:style>
  <w:style w:type="paragraph" w:styleId="Revision">
    <w:name w:val="Revision"/>
    <w:hidden/>
    <w:uiPriority w:val="99"/>
    <w:semiHidden/>
    <w:rsid w:val="00522C51"/>
    <w:pPr>
      <w:widowControl/>
      <w:autoSpaceDE/>
      <w:autoSpaceDN/>
    </w:pPr>
    <w:rPr>
      <w:rFonts w:ascii="Calibri" w:eastAsia="Calibri" w:hAnsi="Calibri" w:cs="Calibri"/>
      <w:lang w:val="en-AU"/>
    </w:rPr>
  </w:style>
  <w:style w:type="table" w:styleId="TableGrid">
    <w:name w:val="Table Grid"/>
    <w:basedOn w:val="TableNormal"/>
    <w:uiPriority w:val="39"/>
    <w:rsid w:val="00D92EAF"/>
    <w:pPr>
      <w:widowControl/>
      <w:autoSpaceDE/>
      <w:autoSpaceDN/>
    </w:pPr>
    <w:rPr>
      <w:rFonts w:eastAsiaTheme="minorEastAsia"/>
      <w:sz w:val="21"/>
      <w:szCs w:val="21"/>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911">
      <w:bodyDiv w:val="1"/>
      <w:marLeft w:val="0"/>
      <w:marRight w:val="0"/>
      <w:marTop w:val="0"/>
      <w:marBottom w:val="0"/>
      <w:divBdr>
        <w:top w:val="none" w:sz="0" w:space="0" w:color="auto"/>
        <w:left w:val="none" w:sz="0" w:space="0" w:color="auto"/>
        <w:bottom w:val="none" w:sz="0" w:space="0" w:color="auto"/>
        <w:right w:val="none" w:sz="0" w:space="0" w:color="auto"/>
      </w:divBdr>
    </w:div>
    <w:div w:id="12193633">
      <w:bodyDiv w:val="1"/>
      <w:marLeft w:val="0"/>
      <w:marRight w:val="0"/>
      <w:marTop w:val="0"/>
      <w:marBottom w:val="0"/>
      <w:divBdr>
        <w:top w:val="none" w:sz="0" w:space="0" w:color="auto"/>
        <w:left w:val="none" w:sz="0" w:space="0" w:color="auto"/>
        <w:bottom w:val="none" w:sz="0" w:space="0" w:color="auto"/>
        <w:right w:val="none" w:sz="0" w:space="0" w:color="auto"/>
      </w:divBdr>
    </w:div>
    <w:div w:id="199247523">
      <w:bodyDiv w:val="1"/>
      <w:marLeft w:val="0"/>
      <w:marRight w:val="0"/>
      <w:marTop w:val="0"/>
      <w:marBottom w:val="0"/>
      <w:divBdr>
        <w:top w:val="none" w:sz="0" w:space="0" w:color="auto"/>
        <w:left w:val="none" w:sz="0" w:space="0" w:color="auto"/>
        <w:bottom w:val="none" w:sz="0" w:space="0" w:color="auto"/>
        <w:right w:val="none" w:sz="0" w:space="0" w:color="auto"/>
      </w:divBdr>
    </w:div>
    <w:div w:id="217788973">
      <w:bodyDiv w:val="1"/>
      <w:marLeft w:val="0"/>
      <w:marRight w:val="0"/>
      <w:marTop w:val="0"/>
      <w:marBottom w:val="0"/>
      <w:divBdr>
        <w:top w:val="none" w:sz="0" w:space="0" w:color="auto"/>
        <w:left w:val="none" w:sz="0" w:space="0" w:color="auto"/>
        <w:bottom w:val="none" w:sz="0" w:space="0" w:color="auto"/>
        <w:right w:val="none" w:sz="0" w:space="0" w:color="auto"/>
      </w:divBdr>
    </w:div>
    <w:div w:id="423261773">
      <w:bodyDiv w:val="1"/>
      <w:marLeft w:val="0"/>
      <w:marRight w:val="0"/>
      <w:marTop w:val="0"/>
      <w:marBottom w:val="0"/>
      <w:divBdr>
        <w:top w:val="none" w:sz="0" w:space="0" w:color="auto"/>
        <w:left w:val="none" w:sz="0" w:space="0" w:color="auto"/>
        <w:bottom w:val="none" w:sz="0" w:space="0" w:color="auto"/>
        <w:right w:val="none" w:sz="0" w:space="0" w:color="auto"/>
      </w:divBdr>
    </w:div>
    <w:div w:id="653414992">
      <w:bodyDiv w:val="1"/>
      <w:marLeft w:val="0"/>
      <w:marRight w:val="0"/>
      <w:marTop w:val="0"/>
      <w:marBottom w:val="0"/>
      <w:divBdr>
        <w:top w:val="none" w:sz="0" w:space="0" w:color="auto"/>
        <w:left w:val="none" w:sz="0" w:space="0" w:color="auto"/>
        <w:bottom w:val="none" w:sz="0" w:space="0" w:color="auto"/>
        <w:right w:val="none" w:sz="0" w:space="0" w:color="auto"/>
      </w:divBdr>
    </w:div>
    <w:div w:id="707989464">
      <w:bodyDiv w:val="1"/>
      <w:marLeft w:val="0"/>
      <w:marRight w:val="0"/>
      <w:marTop w:val="0"/>
      <w:marBottom w:val="0"/>
      <w:divBdr>
        <w:top w:val="none" w:sz="0" w:space="0" w:color="auto"/>
        <w:left w:val="none" w:sz="0" w:space="0" w:color="auto"/>
        <w:bottom w:val="none" w:sz="0" w:space="0" w:color="auto"/>
        <w:right w:val="none" w:sz="0" w:space="0" w:color="auto"/>
      </w:divBdr>
    </w:div>
    <w:div w:id="949749526">
      <w:bodyDiv w:val="1"/>
      <w:marLeft w:val="0"/>
      <w:marRight w:val="0"/>
      <w:marTop w:val="0"/>
      <w:marBottom w:val="0"/>
      <w:divBdr>
        <w:top w:val="none" w:sz="0" w:space="0" w:color="auto"/>
        <w:left w:val="none" w:sz="0" w:space="0" w:color="auto"/>
        <w:bottom w:val="none" w:sz="0" w:space="0" w:color="auto"/>
        <w:right w:val="none" w:sz="0" w:space="0" w:color="auto"/>
      </w:divBdr>
    </w:div>
    <w:div w:id="984548876">
      <w:bodyDiv w:val="1"/>
      <w:marLeft w:val="0"/>
      <w:marRight w:val="0"/>
      <w:marTop w:val="0"/>
      <w:marBottom w:val="0"/>
      <w:divBdr>
        <w:top w:val="none" w:sz="0" w:space="0" w:color="auto"/>
        <w:left w:val="none" w:sz="0" w:space="0" w:color="auto"/>
        <w:bottom w:val="none" w:sz="0" w:space="0" w:color="auto"/>
        <w:right w:val="none" w:sz="0" w:space="0" w:color="auto"/>
      </w:divBdr>
    </w:div>
    <w:div w:id="1047609397">
      <w:bodyDiv w:val="1"/>
      <w:marLeft w:val="0"/>
      <w:marRight w:val="0"/>
      <w:marTop w:val="0"/>
      <w:marBottom w:val="0"/>
      <w:divBdr>
        <w:top w:val="none" w:sz="0" w:space="0" w:color="auto"/>
        <w:left w:val="none" w:sz="0" w:space="0" w:color="auto"/>
        <w:bottom w:val="none" w:sz="0" w:space="0" w:color="auto"/>
        <w:right w:val="none" w:sz="0" w:space="0" w:color="auto"/>
      </w:divBdr>
    </w:div>
    <w:div w:id="1183980222">
      <w:bodyDiv w:val="1"/>
      <w:marLeft w:val="0"/>
      <w:marRight w:val="0"/>
      <w:marTop w:val="0"/>
      <w:marBottom w:val="0"/>
      <w:divBdr>
        <w:top w:val="none" w:sz="0" w:space="0" w:color="auto"/>
        <w:left w:val="none" w:sz="0" w:space="0" w:color="auto"/>
        <w:bottom w:val="none" w:sz="0" w:space="0" w:color="auto"/>
        <w:right w:val="none" w:sz="0" w:space="0" w:color="auto"/>
      </w:divBdr>
    </w:div>
    <w:div w:id="1353147978">
      <w:bodyDiv w:val="1"/>
      <w:marLeft w:val="0"/>
      <w:marRight w:val="0"/>
      <w:marTop w:val="0"/>
      <w:marBottom w:val="0"/>
      <w:divBdr>
        <w:top w:val="none" w:sz="0" w:space="0" w:color="auto"/>
        <w:left w:val="none" w:sz="0" w:space="0" w:color="auto"/>
        <w:bottom w:val="none" w:sz="0" w:space="0" w:color="auto"/>
        <w:right w:val="none" w:sz="0" w:space="0" w:color="auto"/>
      </w:divBdr>
    </w:div>
    <w:div w:id="1553228451">
      <w:bodyDiv w:val="1"/>
      <w:marLeft w:val="0"/>
      <w:marRight w:val="0"/>
      <w:marTop w:val="0"/>
      <w:marBottom w:val="0"/>
      <w:divBdr>
        <w:top w:val="none" w:sz="0" w:space="0" w:color="auto"/>
        <w:left w:val="none" w:sz="0" w:space="0" w:color="auto"/>
        <w:bottom w:val="none" w:sz="0" w:space="0" w:color="auto"/>
        <w:right w:val="none" w:sz="0" w:space="0" w:color="auto"/>
      </w:divBdr>
    </w:div>
    <w:div w:id="1689327952">
      <w:bodyDiv w:val="1"/>
      <w:marLeft w:val="0"/>
      <w:marRight w:val="0"/>
      <w:marTop w:val="0"/>
      <w:marBottom w:val="0"/>
      <w:divBdr>
        <w:top w:val="none" w:sz="0" w:space="0" w:color="auto"/>
        <w:left w:val="none" w:sz="0" w:space="0" w:color="auto"/>
        <w:bottom w:val="none" w:sz="0" w:space="0" w:color="auto"/>
        <w:right w:val="none" w:sz="0" w:space="0" w:color="auto"/>
      </w:divBdr>
    </w:div>
    <w:div w:id="1733656014">
      <w:bodyDiv w:val="1"/>
      <w:marLeft w:val="0"/>
      <w:marRight w:val="0"/>
      <w:marTop w:val="0"/>
      <w:marBottom w:val="0"/>
      <w:divBdr>
        <w:top w:val="none" w:sz="0" w:space="0" w:color="auto"/>
        <w:left w:val="none" w:sz="0" w:space="0" w:color="auto"/>
        <w:bottom w:val="none" w:sz="0" w:space="0" w:color="auto"/>
        <w:right w:val="none" w:sz="0" w:space="0" w:color="auto"/>
      </w:divBdr>
    </w:div>
    <w:div w:id="182222905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211802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office-women/national-strategy-achieve-gender-equality/national-strategy-achieve-gender-equa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c.gov.au/office-women/national-strategy-achieve-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DOC22-358333</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SharedWithUsers xmlns="c5f2e3b8-678d-49cc-a09f-cfbaac9fe4a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C4397-8B4E-476F-9D52-A280E674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0282D-D2E9-4009-9DE3-10301AE1B0F1}">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3.xml><?xml version="1.0" encoding="utf-8"?>
<ds:datastoreItem xmlns:ds="http://schemas.openxmlformats.org/officeDocument/2006/customXml" ds:itemID="{62B7C8DB-02A5-49C8-B2F9-8B330B28B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Seniors Meeting Summary</dc:title>
  <dc:creator>Department of the Prime Minister and Cabinet</dc:creator>
  <cp:keywords>[SEC=OFFICIAL]</cp:keywords>
  <cp:lastPrinted>2022-07-20T00:46:00Z</cp:lastPrinted>
  <dcterms:created xsi:type="dcterms:W3CDTF">2022-12-19T00:54:00Z</dcterms:created>
  <dcterms:modified xsi:type="dcterms:W3CDTF">2023-02-10T05:47:00Z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20 for Word</vt:lpwstr>
  </property>
  <property fmtid="{D5CDD505-2E9C-101B-9397-08002B2CF9AE}" pid="4" name="LastSaved">
    <vt:filetime>2022-07-19T00:00:00Z</vt:filetime>
  </property>
  <property fmtid="{D5CDD505-2E9C-101B-9397-08002B2CF9AE}" pid="5" name="ContentTypeId">
    <vt:lpwstr>0x0101002825A64A6E1845A99A9D8EE8A5686ECB00FA878B020C141944B19F84D03957D1F2</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486C697282F948DB96DCBCB064E8073A</vt:lpwstr>
  </property>
  <property fmtid="{D5CDD505-2E9C-101B-9397-08002B2CF9AE}" pid="13" name="PM_ProtectiveMarkingValue_Footer">
    <vt:lpwstr>OFFICIAL</vt:lpwstr>
  </property>
  <property fmtid="{D5CDD505-2E9C-101B-9397-08002B2CF9AE}" pid="14" name="PM_Originator_Hash_SHA1">
    <vt:lpwstr>A65DBBA2E15DB5F48559BD7CE285E5EED5B57636</vt:lpwstr>
  </property>
  <property fmtid="{D5CDD505-2E9C-101B-9397-08002B2CF9AE}" pid="15" name="PM_OriginationTimeStamp">
    <vt:lpwstr>2022-09-23T06:58:25Z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735E3DCA4722E38C7B882B4B054A0F26</vt:lpwstr>
  </property>
  <property fmtid="{D5CDD505-2E9C-101B-9397-08002B2CF9AE}" pid="25" name="PM_Hash_Salt">
    <vt:lpwstr>8FBBF7BF2E81804226B8B101EE4BA0D2</vt:lpwstr>
  </property>
  <property fmtid="{D5CDD505-2E9C-101B-9397-08002B2CF9AE}" pid="26" name="PM_Hash_SHA1">
    <vt:lpwstr>2FB618C26A85E32A571CE3DF7725633D592E40E4</vt:lpwstr>
  </property>
  <property fmtid="{D5CDD505-2E9C-101B-9397-08002B2CF9AE}" pid="27" name="PM_OriginatorUserAccountName_SHA256">
    <vt:lpwstr>B103647760595FCB0A23295DF563003A6D1A6219D99A694D41C732AD3651B140</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HPRMSecurityCaveat">
    <vt:lpwstr/>
  </property>
  <property fmtid="{D5CDD505-2E9C-101B-9397-08002B2CF9AE}" pid="32" name="HPRMSecurityLevel">
    <vt:lpwstr>48;#OFFICIAL|11463c70-78df-4e3b-b0ff-f66cd3cb26ec</vt:lpwstr>
  </property>
</Properties>
</file>