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30DFB" w14:textId="77777777" w:rsidR="003545FC" w:rsidRDefault="00754493">
      <w:pPr>
        <w:pStyle w:val="BodyText"/>
        <w:rPr>
          <w:rFonts w:ascii="Arial"/>
          <w:sz w:val="20"/>
        </w:rPr>
      </w:pPr>
      <w:r>
        <w:rPr>
          <w:rFonts w:ascii="Segoe UI" w:hAnsi="Segoe UI"/>
          <w:caps/>
          <w:noProof/>
          <w:color w:val="C00000"/>
          <w:sz w:val="18"/>
          <w:lang w:eastAsia="en-AU"/>
        </w:rPr>
        <w:drawing>
          <wp:anchor distT="0" distB="0" distL="114300" distR="114300" simplePos="0" relativeHeight="251659264" behindDoc="1" locked="0" layoutInCell="1" allowOverlap="1" wp14:anchorId="65144C54" wp14:editId="537F17B5">
            <wp:simplePos x="0" y="0"/>
            <wp:positionH relativeFrom="column">
              <wp:posOffset>5160335</wp:posOffset>
            </wp:positionH>
            <wp:positionV relativeFrom="paragraph">
              <wp:posOffset>-653312</wp:posOffset>
            </wp:positionV>
            <wp:extent cx="1225916" cy="1488559"/>
            <wp:effectExtent l="0" t="0" r="0" b="0"/>
            <wp:wrapNone/>
            <wp:docPr id="208" name="Picture 208" descr="P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M&amp;C Template Acrony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2114" cy="1496085"/>
                    </a:xfrm>
                    <a:prstGeom prst="rect">
                      <a:avLst/>
                    </a:prstGeom>
                  </pic:spPr>
                </pic:pic>
              </a:graphicData>
            </a:graphic>
            <wp14:sizeRelH relativeFrom="margin">
              <wp14:pctWidth>0</wp14:pctWidth>
            </wp14:sizeRelH>
            <wp14:sizeRelV relativeFrom="margin">
              <wp14:pctHeight>0</wp14:pctHeight>
            </wp14:sizeRelV>
          </wp:anchor>
        </w:drawing>
      </w:r>
      <w:r w:rsidR="007810D6" w:rsidRPr="002160A7">
        <w:rPr>
          <w:noProof/>
          <w:lang w:eastAsia="en-AU"/>
        </w:rPr>
        <w:drawing>
          <wp:anchor distT="0" distB="0" distL="114300" distR="114300" simplePos="0" relativeHeight="251661312" behindDoc="1" locked="0" layoutInCell="1" allowOverlap="1" wp14:anchorId="35736298" wp14:editId="24B8226D">
            <wp:simplePos x="0" y="0"/>
            <wp:positionH relativeFrom="column">
              <wp:posOffset>171450</wp:posOffset>
            </wp:positionH>
            <wp:positionV relativeFrom="page">
              <wp:posOffset>177800</wp:posOffset>
            </wp:positionV>
            <wp:extent cx="3600000" cy="806400"/>
            <wp:effectExtent l="0" t="0" r="0" b="0"/>
            <wp:wrapNone/>
            <wp:docPr id="209" name="Picture 209" title="Australian Government Coat of Arms. 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11">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6665">
        <w:rPr>
          <w:noProof/>
          <w:lang w:eastAsia="en-AU"/>
        </w:rPr>
        <mc:AlternateContent>
          <mc:Choice Requires="wps">
            <w:drawing>
              <wp:anchor distT="0" distB="0" distL="114300" distR="114300" simplePos="0" relativeHeight="15729152" behindDoc="0" locked="0" layoutInCell="1" allowOverlap="1" wp14:anchorId="0BF7F9F5" wp14:editId="6CFF3F1F">
                <wp:simplePos x="0" y="0"/>
                <wp:positionH relativeFrom="page">
                  <wp:posOffset>6931660</wp:posOffset>
                </wp:positionH>
                <wp:positionV relativeFrom="page">
                  <wp:posOffset>584835</wp:posOffset>
                </wp:positionV>
                <wp:extent cx="609600" cy="0"/>
                <wp:effectExtent l="0" t="0" r="0" b="0"/>
                <wp:wrapNone/>
                <wp:docPr id="8" name="Line 1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line id="Line 1074"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545.8pt,46.05pt" to="593.8pt,46.05pt" w14:anchorId="016B6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1lG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">
                <w10:wrap anchorx="page" anchory="page"/>
              </v:line>
            </w:pict>
          </mc:Fallback>
        </mc:AlternateContent>
      </w:r>
    </w:p>
    <w:p w14:paraId="43BC4441" w14:textId="77777777" w:rsidR="003545FC" w:rsidRDefault="003545FC">
      <w:pPr>
        <w:pStyle w:val="BodyText"/>
        <w:rPr>
          <w:rFonts w:ascii="Arial"/>
          <w:sz w:val="20"/>
        </w:rPr>
      </w:pPr>
    </w:p>
    <w:p w14:paraId="289344EF" w14:textId="77777777" w:rsidR="003545FC" w:rsidRDefault="003545FC">
      <w:pPr>
        <w:pStyle w:val="BodyText"/>
        <w:rPr>
          <w:rFonts w:ascii="Arial"/>
          <w:sz w:val="21"/>
        </w:rPr>
      </w:pPr>
    </w:p>
    <w:p w14:paraId="1713D820" w14:textId="77777777" w:rsidR="007C3A91" w:rsidRDefault="007C3A91" w:rsidP="0996DEBE">
      <w:pPr>
        <w:pStyle w:val="Heading1"/>
        <w:rPr>
          <w:sz w:val="52"/>
          <w:szCs w:val="52"/>
        </w:rPr>
      </w:pPr>
    </w:p>
    <w:p w14:paraId="14D456F8" w14:textId="0305F850" w:rsidR="00972E42" w:rsidRDefault="0996DEBE" w:rsidP="0996DEBE">
      <w:pPr>
        <w:pStyle w:val="Heading1"/>
      </w:pPr>
      <w:bookmarkStart w:id="0" w:name="_GoBack"/>
      <w:bookmarkEnd w:id="0"/>
      <w:r w:rsidRPr="0996DEBE">
        <w:rPr>
          <w:sz w:val="52"/>
          <w:szCs w:val="52"/>
        </w:rPr>
        <w:t xml:space="preserve">National Strategy to Achieve Gender Equality: Consultation – Migrant and Refugee Women– Meeting Summary </w:t>
      </w:r>
    </w:p>
    <w:p w14:paraId="3DDA59CC" w14:textId="54D7AECD" w:rsidR="008D5FAA" w:rsidRDefault="008D5FAA" w:rsidP="008D5FAA">
      <w:pPr>
        <w:spacing w:before="248"/>
        <w:ind w:right="1373" w:firstLine="566"/>
        <w:rPr>
          <w:rFonts w:ascii="Segoe UI Semilight"/>
          <w:sz w:val="28"/>
          <w:szCs w:val="28"/>
        </w:rPr>
      </w:pPr>
      <w:bookmarkStart w:id="1" w:name="22_July_2022,_10:00am-12:30pm_Australian"/>
      <w:bookmarkEnd w:id="1"/>
      <w:r>
        <w:rPr>
          <w:rFonts w:ascii="Segoe UI Semilight" w:hAnsi="Segoe UI Semilight" w:cs="Segoe UI Semilight"/>
          <w:sz w:val="28"/>
          <w:szCs w:val="28"/>
        </w:rPr>
        <w:t>28 November</w:t>
      </w:r>
      <w:r w:rsidRPr="63E655E0">
        <w:rPr>
          <w:rFonts w:ascii="Segoe UI Semilight"/>
          <w:sz w:val="28"/>
          <w:szCs w:val="28"/>
        </w:rPr>
        <w:t xml:space="preserve"> 2022</w:t>
      </w:r>
    </w:p>
    <w:p w14:paraId="0C7CB4A4" w14:textId="77777777" w:rsidR="00A01FCF" w:rsidRDefault="00A01FCF" w:rsidP="00A01FCF">
      <w:pPr>
        <w:pStyle w:val="BodyText"/>
        <w:spacing w:before="120" w:after="120"/>
        <w:ind w:left="566"/>
        <w:rPr>
          <w:i/>
        </w:rPr>
      </w:pPr>
      <w:r>
        <w:rPr>
          <w:i/>
        </w:rPr>
        <w:t xml:space="preserve">The government is developing a new </w:t>
      </w:r>
      <w:hyperlink r:id="rId12" w:history="1">
        <w:r>
          <w:rPr>
            <w:rStyle w:val="Hyperlink"/>
            <w:i/>
          </w:rPr>
          <w:t>National Strategy to Achieve Gender Equality</w:t>
        </w:r>
      </w:hyperlink>
      <w:r>
        <w:rPr>
          <w:i/>
        </w:rPr>
        <w:t xml:space="preserve">. The National Strategy will guide whole of community action to help make Australia one of the best countries in the world for equality between women and men. </w:t>
      </w:r>
    </w:p>
    <w:p w14:paraId="272AAAFB" w14:textId="77777777" w:rsidR="00A01FCF" w:rsidRDefault="00A01FCF" w:rsidP="00A01FCF">
      <w:pPr>
        <w:pStyle w:val="BodyText"/>
        <w:spacing w:before="120" w:after="120"/>
        <w:ind w:left="566"/>
        <w:rPr>
          <w:i/>
        </w:rPr>
      </w:pPr>
      <w:r>
        <w:rPr>
          <w:i/>
        </w:rPr>
        <w:t>Consultation with diverse stakeholders is key to developing a strategy that speaks to the experiences and ambitions of women and girls around Australia. The first phase of consultation took place in late 2022 and summaries of these discussions are shared to support further consultation and input into the development of the National Strategy.</w:t>
      </w:r>
    </w:p>
    <w:p w14:paraId="2AEE29E4" w14:textId="34289261" w:rsidR="00A01FCF" w:rsidRDefault="00A01FCF" w:rsidP="00A01FCF">
      <w:pPr>
        <w:ind w:left="566"/>
      </w:pPr>
      <w:r>
        <w:rPr>
          <w:i/>
        </w:rPr>
        <w:t xml:space="preserve">This note </w:t>
      </w:r>
      <w:r w:rsidRPr="00A01FCF">
        <w:rPr>
          <w:i/>
        </w:rPr>
        <w:t>summarises a consultation meeting held on [date] focused on [TOPIC], which included representatives from advocacy groups, not-for-profit organisations, non-government organisations, and community service organisations.</w:t>
      </w:r>
      <w:r>
        <w:rPr>
          <w:i/>
        </w:rPr>
        <w:t xml:space="preserve"> The consultation drew on a </w:t>
      </w:r>
      <w:hyperlink r:id="rId13" w:history="1">
        <w:r w:rsidRPr="002F091A">
          <w:rPr>
            <w:rStyle w:val="Hyperlink"/>
            <w:i/>
          </w:rPr>
          <w:t>discussion paper</w:t>
        </w:r>
      </w:hyperlink>
      <w:r>
        <w:rPr>
          <w:i/>
        </w:rPr>
        <w:t xml:space="preserve"> prepared by the Office for Women. This summary note reflects the discussion amongst the participants. These are not the views of Department of the Prime Minister and Cabinet.</w:t>
      </w:r>
    </w:p>
    <w:p w14:paraId="170F3B2D" w14:textId="473B4716" w:rsidR="008D5FAA" w:rsidRPr="001315B3" w:rsidRDefault="008D5FAA" w:rsidP="00A01FCF">
      <w:pPr>
        <w:pStyle w:val="Heading3"/>
        <w:spacing w:before="240"/>
        <w:ind w:left="566"/>
      </w:pPr>
      <w:r w:rsidRPr="001315B3">
        <w:t xml:space="preserve">Summary of key points raised by participants </w:t>
      </w:r>
    </w:p>
    <w:p w14:paraId="3E5DEE03" w14:textId="19E446C0" w:rsidR="008D5FAA" w:rsidRPr="00953506" w:rsidRDefault="008D5FAA" w:rsidP="008D5FAA">
      <w:pPr>
        <w:pStyle w:val="ListParagraph"/>
        <w:widowControl/>
        <w:numPr>
          <w:ilvl w:val="0"/>
          <w:numId w:val="3"/>
        </w:numPr>
        <w:autoSpaceDE/>
        <w:autoSpaceDN/>
        <w:spacing w:before="120" w:after="120"/>
        <w:rPr>
          <w:rFonts w:asciiTheme="minorHAnsi" w:hAnsiTheme="minorHAnsi" w:cstheme="minorHAnsi"/>
        </w:rPr>
      </w:pPr>
      <w:r w:rsidRPr="00953506">
        <w:rPr>
          <w:rFonts w:asciiTheme="minorHAnsi" w:hAnsiTheme="minorHAnsi" w:cstheme="minorHAnsi"/>
        </w:rPr>
        <w:t>Education communicat</w:t>
      </w:r>
      <w:r w:rsidR="007F657E">
        <w:rPr>
          <w:rFonts w:asciiTheme="minorHAnsi" w:hAnsiTheme="minorHAnsi" w:cstheme="minorHAnsi"/>
        </w:rPr>
        <w:t>ing</w:t>
      </w:r>
      <w:r w:rsidRPr="00953506">
        <w:rPr>
          <w:rFonts w:asciiTheme="minorHAnsi" w:hAnsiTheme="minorHAnsi" w:cstheme="minorHAnsi"/>
        </w:rPr>
        <w:t xml:space="preserve"> what gender equality means in Australia’s context</w:t>
      </w:r>
      <w:r w:rsidR="007F657E" w:rsidRPr="007F657E">
        <w:rPr>
          <w:rFonts w:asciiTheme="minorHAnsi" w:hAnsiTheme="minorHAnsi" w:cstheme="minorHAnsi"/>
        </w:rPr>
        <w:t xml:space="preserve"> </w:t>
      </w:r>
      <w:r w:rsidR="007F657E" w:rsidRPr="00953506">
        <w:rPr>
          <w:rFonts w:asciiTheme="minorHAnsi" w:hAnsiTheme="minorHAnsi" w:cstheme="minorHAnsi"/>
        </w:rPr>
        <w:t>for migrants and refuge</w:t>
      </w:r>
      <w:r w:rsidR="007F657E">
        <w:rPr>
          <w:rFonts w:asciiTheme="minorHAnsi" w:hAnsiTheme="minorHAnsi" w:cstheme="minorHAnsi"/>
        </w:rPr>
        <w:t>e</w:t>
      </w:r>
      <w:r w:rsidR="007F657E" w:rsidRPr="00953506">
        <w:rPr>
          <w:rFonts w:asciiTheme="minorHAnsi" w:hAnsiTheme="minorHAnsi" w:cstheme="minorHAnsi"/>
        </w:rPr>
        <w:t>s</w:t>
      </w:r>
      <w:r w:rsidRPr="00953506">
        <w:rPr>
          <w:rFonts w:asciiTheme="minorHAnsi" w:hAnsiTheme="minorHAnsi" w:cstheme="minorHAnsi"/>
        </w:rPr>
        <w:t>.</w:t>
      </w:r>
    </w:p>
    <w:p w14:paraId="3480B990" w14:textId="77777777" w:rsidR="008D5FAA" w:rsidRPr="00953506" w:rsidRDefault="008D5FAA" w:rsidP="008D5FAA">
      <w:pPr>
        <w:pStyle w:val="ListParagraph"/>
        <w:widowControl/>
        <w:numPr>
          <w:ilvl w:val="0"/>
          <w:numId w:val="3"/>
        </w:numPr>
        <w:autoSpaceDE/>
        <w:autoSpaceDN/>
        <w:spacing w:before="120" w:after="120"/>
        <w:rPr>
          <w:rFonts w:asciiTheme="minorHAnsi" w:hAnsiTheme="minorHAnsi" w:cstheme="minorHAnsi"/>
        </w:rPr>
      </w:pPr>
      <w:r w:rsidRPr="00953506">
        <w:rPr>
          <w:rFonts w:asciiTheme="minorHAnsi" w:hAnsiTheme="minorHAnsi" w:cstheme="minorHAnsi"/>
        </w:rPr>
        <w:t>Migrants and refugees need support on arrival, beyond the humanitarian settlement program. This has been communicated by numerous stakeholders.</w:t>
      </w:r>
    </w:p>
    <w:p w14:paraId="495BA64C" w14:textId="077EDC40" w:rsidR="008D5FAA" w:rsidRPr="00953506" w:rsidRDefault="008D5FAA" w:rsidP="008D5FAA">
      <w:pPr>
        <w:pStyle w:val="ListParagraph"/>
        <w:widowControl/>
        <w:numPr>
          <w:ilvl w:val="0"/>
          <w:numId w:val="3"/>
        </w:numPr>
        <w:autoSpaceDE/>
        <w:autoSpaceDN/>
        <w:spacing w:before="120" w:after="120"/>
        <w:rPr>
          <w:rFonts w:asciiTheme="minorHAnsi" w:hAnsiTheme="minorHAnsi" w:cstheme="minorHAnsi"/>
        </w:rPr>
      </w:pPr>
      <w:r w:rsidRPr="00953506">
        <w:rPr>
          <w:rFonts w:asciiTheme="minorHAnsi" w:hAnsiTheme="minorHAnsi" w:cstheme="minorHAnsi"/>
        </w:rPr>
        <w:t>Cultural specific providers are needed</w:t>
      </w:r>
      <w:r w:rsidR="007F657E">
        <w:rPr>
          <w:rFonts w:asciiTheme="minorHAnsi" w:hAnsiTheme="minorHAnsi" w:cstheme="minorHAnsi"/>
        </w:rPr>
        <w:t>. M</w:t>
      </w:r>
      <w:r w:rsidRPr="00953506">
        <w:rPr>
          <w:rFonts w:asciiTheme="minorHAnsi" w:hAnsiTheme="minorHAnsi" w:cstheme="minorHAnsi"/>
        </w:rPr>
        <w:t xml:space="preserve">ainstream organisations and employment services </w:t>
      </w:r>
      <w:r w:rsidR="007F657E">
        <w:rPr>
          <w:rFonts w:asciiTheme="minorHAnsi" w:hAnsiTheme="minorHAnsi" w:cstheme="minorHAnsi"/>
        </w:rPr>
        <w:t>are having difficulty meeting</w:t>
      </w:r>
      <w:r w:rsidRPr="00953506">
        <w:rPr>
          <w:rFonts w:asciiTheme="minorHAnsi" w:hAnsiTheme="minorHAnsi" w:cstheme="minorHAnsi"/>
        </w:rPr>
        <w:t xml:space="preserve"> the needs o</w:t>
      </w:r>
      <w:r>
        <w:rPr>
          <w:rFonts w:asciiTheme="minorHAnsi" w:hAnsiTheme="minorHAnsi" w:cstheme="minorHAnsi"/>
        </w:rPr>
        <w:t>f</w:t>
      </w:r>
      <w:r w:rsidRPr="00953506">
        <w:rPr>
          <w:rFonts w:asciiTheme="minorHAnsi" w:hAnsiTheme="minorHAnsi" w:cstheme="minorHAnsi"/>
        </w:rPr>
        <w:t xml:space="preserve"> </w:t>
      </w:r>
      <w:r w:rsidR="007F657E">
        <w:rPr>
          <w:rFonts w:asciiTheme="minorHAnsi" w:hAnsiTheme="minorHAnsi" w:cstheme="minorHAnsi"/>
        </w:rPr>
        <w:t xml:space="preserve">culturally and linguistically diverse </w:t>
      </w:r>
      <w:r w:rsidRPr="00953506">
        <w:rPr>
          <w:rFonts w:asciiTheme="minorHAnsi" w:hAnsiTheme="minorHAnsi" w:cstheme="minorHAnsi"/>
        </w:rPr>
        <w:t>women.</w:t>
      </w:r>
    </w:p>
    <w:p w14:paraId="5C079B68" w14:textId="5C15A602" w:rsidR="008D5FAA" w:rsidRPr="00953506" w:rsidRDefault="007F657E" w:rsidP="008D5FAA">
      <w:pPr>
        <w:pStyle w:val="ListParagraph"/>
        <w:widowControl/>
        <w:numPr>
          <w:ilvl w:val="0"/>
          <w:numId w:val="3"/>
        </w:numPr>
        <w:autoSpaceDE/>
        <w:autoSpaceDN/>
        <w:spacing w:before="120" w:after="120"/>
        <w:rPr>
          <w:rFonts w:asciiTheme="minorHAnsi" w:hAnsiTheme="minorHAnsi" w:cstheme="minorHAnsi"/>
        </w:rPr>
      </w:pPr>
      <w:r>
        <w:rPr>
          <w:rFonts w:asciiTheme="minorHAnsi" w:hAnsiTheme="minorHAnsi" w:cstheme="minorHAnsi"/>
        </w:rPr>
        <w:t>S</w:t>
      </w:r>
      <w:r w:rsidR="008D5FAA" w:rsidRPr="00953506">
        <w:rPr>
          <w:rFonts w:asciiTheme="minorHAnsi" w:hAnsiTheme="minorHAnsi" w:cstheme="minorHAnsi"/>
        </w:rPr>
        <w:t>chool</w:t>
      </w:r>
      <w:r>
        <w:rPr>
          <w:rFonts w:asciiTheme="minorHAnsi" w:hAnsiTheme="minorHAnsi" w:cstheme="minorHAnsi"/>
        </w:rPr>
        <w:t xml:space="preserve"> education</w:t>
      </w:r>
      <w:r w:rsidR="008D5FAA" w:rsidRPr="00953506">
        <w:rPr>
          <w:rFonts w:asciiTheme="minorHAnsi" w:hAnsiTheme="minorHAnsi" w:cstheme="minorHAnsi"/>
        </w:rPr>
        <w:t xml:space="preserve"> </w:t>
      </w:r>
      <w:r>
        <w:rPr>
          <w:rFonts w:asciiTheme="minorHAnsi" w:hAnsiTheme="minorHAnsi" w:cstheme="minorHAnsi"/>
        </w:rPr>
        <w:t xml:space="preserve">and information </w:t>
      </w:r>
      <w:r w:rsidR="008D5FAA" w:rsidRPr="00953506">
        <w:rPr>
          <w:rFonts w:asciiTheme="minorHAnsi" w:hAnsiTheme="minorHAnsi" w:cstheme="minorHAnsi"/>
        </w:rPr>
        <w:t>on gender equality and diversity an</w:t>
      </w:r>
      <w:r w:rsidR="008D5FAA">
        <w:rPr>
          <w:rFonts w:asciiTheme="minorHAnsi" w:hAnsiTheme="minorHAnsi" w:cstheme="minorHAnsi"/>
        </w:rPr>
        <w:t>d</w:t>
      </w:r>
      <w:r w:rsidR="008D5FAA" w:rsidRPr="00953506">
        <w:rPr>
          <w:rFonts w:asciiTheme="minorHAnsi" w:hAnsiTheme="minorHAnsi" w:cstheme="minorHAnsi"/>
        </w:rPr>
        <w:t xml:space="preserve"> inclusion is key to generating change in the families of migrant and refugee women. </w:t>
      </w:r>
    </w:p>
    <w:p w14:paraId="34180BE1" w14:textId="78BAD2AF" w:rsidR="008D5FAA" w:rsidRPr="00A01FCF" w:rsidRDefault="008D5FAA" w:rsidP="00A01FCF">
      <w:pPr>
        <w:pStyle w:val="ListParagraph"/>
        <w:numPr>
          <w:ilvl w:val="0"/>
          <w:numId w:val="3"/>
        </w:numPr>
        <w:rPr>
          <w:rFonts w:asciiTheme="minorHAnsi" w:hAnsiTheme="minorHAnsi"/>
          <w:b/>
          <w:color w:val="082B56"/>
        </w:rPr>
      </w:pPr>
      <w:r w:rsidRPr="001315B3">
        <w:rPr>
          <w:rFonts w:asciiTheme="minorHAnsi" w:hAnsiTheme="minorHAnsi" w:cstheme="minorHAnsi"/>
        </w:rPr>
        <w:lastRenderedPageBreak/>
        <w:t>We need to work with men</w:t>
      </w:r>
      <w:r w:rsidR="007F657E">
        <w:rPr>
          <w:rFonts w:asciiTheme="minorHAnsi" w:hAnsiTheme="minorHAnsi" w:cstheme="minorHAnsi"/>
        </w:rPr>
        <w:t xml:space="preserve">, and have </w:t>
      </w:r>
      <w:r w:rsidRPr="001315B3">
        <w:rPr>
          <w:rFonts w:asciiTheme="minorHAnsi" w:hAnsiTheme="minorHAnsi" w:cstheme="minorHAnsi"/>
        </w:rPr>
        <w:t>appropriate men’s programs</w:t>
      </w:r>
      <w:r w:rsidR="007F657E">
        <w:rPr>
          <w:rFonts w:asciiTheme="minorHAnsi" w:hAnsiTheme="minorHAnsi" w:cstheme="minorHAnsi"/>
        </w:rPr>
        <w:t xml:space="preserve"> that are </w:t>
      </w:r>
      <w:r w:rsidRPr="001315B3">
        <w:rPr>
          <w:rFonts w:asciiTheme="minorHAnsi" w:hAnsiTheme="minorHAnsi" w:cstheme="minorHAnsi"/>
        </w:rPr>
        <w:t xml:space="preserve">not </w:t>
      </w:r>
      <w:r w:rsidR="007F657E">
        <w:rPr>
          <w:rFonts w:asciiTheme="minorHAnsi" w:hAnsiTheme="minorHAnsi" w:cstheme="minorHAnsi"/>
        </w:rPr>
        <w:t>based on</w:t>
      </w:r>
      <w:r w:rsidRPr="001315B3">
        <w:rPr>
          <w:rFonts w:asciiTheme="minorHAnsi" w:hAnsiTheme="minorHAnsi" w:cstheme="minorHAnsi"/>
        </w:rPr>
        <w:t xml:space="preserve"> a western lens.</w:t>
      </w:r>
    </w:p>
    <w:p w14:paraId="1AE83997" w14:textId="34EE5031" w:rsidR="00C9560B" w:rsidRDefault="00C9560B"/>
    <w:p w14:paraId="0B648581" w14:textId="6B9F194C" w:rsidR="00C9560B" w:rsidRDefault="008D5FAA" w:rsidP="00A01FCF">
      <w:pPr>
        <w:pStyle w:val="Heading3"/>
        <w:ind w:left="567"/>
      </w:pPr>
      <w:r>
        <w:t>Discussion at this roundtable focused on five questions</w:t>
      </w:r>
      <w:r w:rsidR="00C9560B">
        <w:t>.</w:t>
      </w:r>
    </w:p>
    <w:p w14:paraId="519A77E9" w14:textId="77777777" w:rsidR="00A01FCF" w:rsidRPr="00A01FCF" w:rsidRDefault="00A01FCF" w:rsidP="00A01FCF">
      <w:pPr>
        <w:pStyle w:val="Heading3"/>
        <w:ind w:left="720"/>
      </w:pPr>
    </w:p>
    <w:p w14:paraId="53002D8A" w14:textId="2DCF7912" w:rsidR="008D5FAA" w:rsidRPr="00A01FCF" w:rsidRDefault="008D5FAA" w:rsidP="00A01FCF">
      <w:pPr>
        <w:pStyle w:val="Heading3"/>
        <w:ind w:left="567"/>
      </w:pPr>
      <w:r w:rsidRPr="00A01FCF">
        <w:t>What are the drivers of gender inequality for migrant and refugee women, including temporary visa holders? How might these be addressed?</w:t>
      </w:r>
    </w:p>
    <w:p w14:paraId="48DFF760" w14:textId="01AE8F1E" w:rsidR="008D5FAA" w:rsidRPr="006D1B25" w:rsidRDefault="008D5FAA" w:rsidP="007B1A78">
      <w:pPr>
        <w:widowControl/>
        <w:autoSpaceDE/>
        <w:autoSpaceDN/>
        <w:spacing w:before="120" w:after="120"/>
        <w:ind w:left="567"/>
        <w:rPr>
          <w:rFonts w:eastAsia="Times New Roman"/>
          <w:lang w:eastAsia="en-AU"/>
        </w:rPr>
      </w:pPr>
      <w:r>
        <w:t xml:space="preserve">Visa status has a significant impact on migrant and refugee women. When women are controlled by the primary visa holder (usually a man), their autonomy over their finances and life choices is limited. They are prone to domestic and family violence risks, as well as risks to trafficking. Women on temporary visas </w:t>
      </w:r>
      <w:r w:rsidR="00402611">
        <w:t xml:space="preserve">are </w:t>
      </w:r>
      <w:r w:rsidR="000C50DE">
        <w:t>prevented from</w:t>
      </w:r>
      <w:r>
        <w:t xml:space="preserve"> settling into a life in Australia</w:t>
      </w:r>
      <w:r w:rsidR="000C50DE">
        <w:t xml:space="preserve"> and accessing health care</w:t>
      </w:r>
      <w:r>
        <w:t>. English language skills</w:t>
      </w:r>
      <w:r w:rsidR="000C50DE">
        <w:t xml:space="preserve"> are a key barrier. </w:t>
      </w:r>
      <w:r>
        <w:t xml:space="preserve">Women on working holiday visas </w:t>
      </w:r>
      <w:r w:rsidR="00ED62DB">
        <w:t xml:space="preserve">also </w:t>
      </w:r>
      <w:r>
        <w:t>cannot access support services</w:t>
      </w:r>
      <w:r w:rsidR="00ED62DB">
        <w:t xml:space="preserve"> which contributes to their</w:t>
      </w:r>
      <w:r>
        <w:t xml:space="preserve"> vulnerability</w:t>
      </w:r>
      <w:r w:rsidR="00ED62DB">
        <w:t>, including risk</w:t>
      </w:r>
      <w:r w:rsidR="000C50DE">
        <w:t>s</w:t>
      </w:r>
      <w:r w:rsidR="00ED62DB">
        <w:t xml:space="preserve"> of</w:t>
      </w:r>
      <w:r>
        <w:t xml:space="preserve"> exploi</w:t>
      </w:r>
      <w:r w:rsidR="00ED62DB">
        <w:t xml:space="preserve">tation </w:t>
      </w:r>
      <w:r>
        <w:t>by employers.</w:t>
      </w:r>
    </w:p>
    <w:p w14:paraId="5321FB76" w14:textId="607BE3C1" w:rsidR="008D5FAA" w:rsidRPr="00212F7C" w:rsidRDefault="000C50DE" w:rsidP="007B1A78">
      <w:pPr>
        <w:widowControl/>
        <w:autoSpaceDE/>
        <w:autoSpaceDN/>
        <w:spacing w:before="120" w:after="120"/>
        <w:ind w:left="567"/>
      </w:pPr>
      <w:r w:rsidRPr="002C1BF4">
        <w:t xml:space="preserve">Participants noted </w:t>
      </w:r>
      <w:r>
        <w:t xml:space="preserve">there </w:t>
      </w:r>
      <w:r w:rsidR="008D5FAA">
        <w:t xml:space="preserve">is a lack of support and induction for </w:t>
      </w:r>
      <w:r>
        <w:t xml:space="preserve">newly arrived </w:t>
      </w:r>
      <w:r w:rsidR="008D5FAA">
        <w:t xml:space="preserve">migrant women. </w:t>
      </w:r>
      <w:r>
        <w:t>E</w:t>
      </w:r>
      <w:r w:rsidR="008D5FAA">
        <w:t xml:space="preserve">ducation </w:t>
      </w:r>
      <w:r>
        <w:t xml:space="preserve">and </w:t>
      </w:r>
      <w:r w:rsidR="008D5FAA">
        <w:t xml:space="preserve">support materials </w:t>
      </w:r>
      <w:r w:rsidR="005F4A03">
        <w:t>are</w:t>
      </w:r>
      <w:r>
        <w:t xml:space="preserve"> needed </w:t>
      </w:r>
      <w:r w:rsidR="008D5FAA">
        <w:t xml:space="preserve">on general Australian culture and society, how workplaces function, </w:t>
      </w:r>
      <w:r>
        <w:t xml:space="preserve">and </w:t>
      </w:r>
      <w:r w:rsidR="008D5FAA">
        <w:t>how to access social services. Migrant women cannot access the child care subsidy, which makes child care inaccessible.</w:t>
      </w:r>
      <w:r w:rsidR="008D5FAA">
        <w:rPr>
          <w:rFonts w:eastAsia="Times New Roman"/>
          <w:lang w:eastAsia="en-AU"/>
        </w:rPr>
        <w:t xml:space="preserve"> </w:t>
      </w:r>
      <w:r w:rsidR="008D5FAA">
        <w:t>This is different to those who arrive on a humanitarian visa, who have access to a formal settlement program</w:t>
      </w:r>
      <w:r w:rsidR="009A7562">
        <w:t xml:space="preserve"> that</w:t>
      </w:r>
      <w:r w:rsidR="008D5FAA">
        <w:t xml:space="preserve"> includes English language classes.</w:t>
      </w:r>
    </w:p>
    <w:p w14:paraId="4A5662A6" w14:textId="5271E204" w:rsidR="001C7F39" w:rsidRDefault="008D5FAA" w:rsidP="00FB3F81">
      <w:pPr>
        <w:widowControl/>
        <w:autoSpaceDE/>
        <w:autoSpaceDN/>
        <w:spacing w:before="120" w:after="120"/>
        <w:ind w:left="567"/>
        <w:rPr>
          <w:rFonts w:eastAsia="Times New Roman"/>
          <w:lang w:eastAsia="en-AU"/>
        </w:rPr>
      </w:pPr>
      <w:r>
        <w:t xml:space="preserve">International students </w:t>
      </w:r>
      <w:r w:rsidR="006E5A7A">
        <w:t xml:space="preserve">can </w:t>
      </w:r>
      <w:r w:rsidR="009A7562">
        <w:t xml:space="preserve">experience extreme social </w:t>
      </w:r>
      <w:r>
        <w:t>isolat</w:t>
      </w:r>
      <w:r w:rsidR="009A7562">
        <w:t>ion</w:t>
      </w:r>
      <w:r>
        <w:t xml:space="preserve">. </w:t>
      </w:r>
      <w:r w:rsidR="009A7562">
        <w:t xml:space="preserve">This cohort, particularly </w:t>
      </w:r>
      <w:r>
        <w:t>students</w:t>
      </w:r>
      <w:r w:rsidR="009A7562">
        <w:t xml:space="preserve"> </w:t>
      </w:r>
      <w:r>
        <w:t>from developing countries</w:t>
      </w:r>
      <w:r w:rsidR="009A7562">
        <w:t>,</w:t>
      </w:r>
      <w:r>
        <w:t xml:space="preserve"> need to better understand their rights </w:t>
      </w:r>
      <w:r w:rsidR="009A7562">
        <w:t>resulting</w:t>
      </w:r>
      <w:r>
        <w:t xml:space="preserve"> from their vi</w:t>
      </w:r>
      <w:r w:rsidR="005F4A03">
        <w:t>sa and the cultural expectation</w:t>
      </w:r>
      <w:r>
        <w:t xml:space="preserve"> that they should be treated equally. </w:t>
      </w:r>
    </w:p>
    <w:p w14:paraId="7748CA58" w14:textId="067309D0" w:rsidR="007B1A78" w:rsidRPr="00A01FCF" w:rsidRDefault="006E5A7A" w:rsidP="00A01FCF">
      <w:pPr>
        <w:widowControl/>
        <w:autoSpaceDE/>
        <w:autoSpaceDN/>
        <w:spacing w:before="120" w:after="120"/>
        <w:ind w:left="567"/>
        <w:rPr>
          <w:rFonts w:eastAsia="Times New Roman"/>
          <w:lang w:eastAsia="en-AU"/>
        </w:rPr>
      </w:pPr>
      <w:r>
        <w:rPr>
          <w:rFonts w:eastAsia="Times New Roman"/>
          <w:lang w:eastAsia="en-AU"/>
        </w:rPr>
        <w:t>Participants discussed the l</w:t>
      </w:r>
      <w:r w:rsidR="008D5FAA" w:rsidRPr="006D1B25">
        <w:rPr>
          <w:rFonts w:eastAsia="Times New Roman"/>
          <w:lang w:eastAsia="en-AU"/>
        </w:rPr>
        <w:t xml:space="preserve">ack of value </w:t>
      </w:r>
      <w:r>
        <w:rPr>
          <w:rFonts w:eastAsia="Times New Roman"/>
          <w:lang w:eastAsia="en-AU"/>
        </w:rPr>
        <w:t>placed on</w:t>
      </w:r>
      <w:r w:rsidRPr="006D1B25">
        <w:rPr>
          <w:rFonts w:eastAsia="Times New Roman"/>
          <w:lang w:eastAsia="en-AU"/>
        </w:rPr>
        <w:t xml:space="preserve"> </w:t>
      </w:r>
      <w:r w:rsidR="008D5FAA" w:rsidRPr="006D1B25">
        <w:rPr>
          <w:rFonts w:eastAsia="Times New Roman"/>
          <w:lang w:eastAsia="en-AU"/>
        </w:rPr>
        <w:t>the care workforce</w:t>
      </w:r>
      <w:r>
        <w:rPr>
          <w:rFonts w:eastAsia="Times New Roman"/>
          <w:lang w:eastAsia="en-AU"/>
        </w:rPr>
        <w:t xml:space="preserve">, noting this is </w:t>
      </w:r>
      <w:r w:rsidR="008D5FAA" w:rsidRPr="006D1B25">
        <w:rPr>
          <w:rFonts w:eastAsia="Times New Roman"/>
          <w:lang w:eastAsia="en-AU"/>
        </w:rPr>
        <w:t>highly feminised</w:t>
      </w:r>
      <w:r>
        <w:rPr>
          <w:rFonts w:eastAsia="Times New Roman"/>
          <w:lang w:eastAsia="en-AU"/>
        </w:rPr>
        <w:t xml:space="preserve"> and</w:t>
      </w:r>
      <w:r w:rsidR="008D5FAA" w:rsidRPr="006D1B25">
        <w:rPr>
          <w:rFonts w:eastAsia="Times New Roman"/>
          <w:lang w:eastAsia="en-AU"/>
        </w:rPr>
        <w:t xml:space="preserve"> reliant on a migrant workforce. </w:t>
      </w:r>
      <w:r w:rsidR="008D5FAA" w:rsidRPr="00831DED">
        <w:t>M</w:t>
      </w:r>
      <w:r w:rsidR="008D5FAA">
        <w:t xml:space="preserve">igrant women </w:t>
      </w:r>
      <w:r>
        <w:t>working</w:t>
      </w:r>
      <w:r w:rsidR="008D5FAA">
        <w:t xml:space="preserve"> in the care sector often work </w:t>
      </w:r>
      <w:r>
        <w:t xml:space="preserve">isolating </w:t>
      </w:r>
      <w:r w:rsidR="008D5FAA">
        <w:t>late shifts</w:t>
      </w:r>
      <w:r>
        <w:t xml:space="preserve">, which can limit </w:t>
      </w:r>
      <w:r w:rsidR="008D5FAA">
        <w:t>opportunit</w:t>
      </w:r>
      <w:r>
        <w:t>ies</w:t>
      </w:r>
      <w:r w:rsidR="008D5FAA">
        <w:t xml:space="preserve"> to discuss if their wages or conditions are fair relative to others. </w:t>
      </w:r>
      <w:r w:rsidR="008D5FAA">
        <w:rPr>
          <w:rFonts w:eastAsia="Times New Roman"/>
          <w:lang w:eastAsia="en-AU"/>
        </w:rPr>
        <w:t xml:space="preserve">Migrant women </w:t>
      </w:r>
      <w:r w:rsidR="008D5FAA">
        <w:t>can also experience</w:t>
      </w:r>
      <w:r>
        <w:t xml:space="preserve"> </w:t>
      </w:r>
      <w:r w:rsidR="008D5FAA">
        <w:t xml:space="preserve">racism from the patients. </w:t>
      </w:r>
    </w:p>
    <w:p w14:paraId="641AB450" w14:textId="3627DAB3" w:rsidR="008D5FAA" w:rsidRPr="005B2CA5" w:rsidRDefault="00815ADE" w:rsidP="00A01FCF">
      <w:pPr>
        <w:pStyle w:val="Heading3"/>
        <w:spacing w:before="240"/>
        <w:ind w:left="567"/>
      </w:pPr>
      <w:r>
        <w:t>What are the barriers to achieving</w:t>
      </w:r>
      <w:r w:rsidR="008D5FAA" w:rsidRPr="005B2CA5">
        <w:t xml:space="preserve"> greater gender equality for migrant and refugee women, at a systems/institutional level, at the community level and within the individual/family level? </w:t>
      </w:r>
    </w:p>
    <w:p w14:paraId="6F843C8C" w14:textId="286AC071" w:rsidR="008D5FAA" w:rsidRPr="00831DED" w:rsidRDefault="006E5A7A" w:rsidP="007B1A78">
      <w:pPr>
        <w:widowControl/>
        <w:autoSpaceDE/>
        <w:autoSpaceDN/>
        <w:spacing w:before="120" w:after="120"/>
        <w:ind w:left="567"/>
      </w:pPr>
      <w:r>
        <w:t>Limited access to good guidance can limit w</w:t>
      </w:r>
      <w:r w:rsidR="008D5FAA" w:rsidRPr="00831DED">
        <w:t xml:space="preserve">orkforce participation for visa holders. For example, migrant women may not raise </w:t>
      </w:r>
      <w:r w:rsidRPr="00831DED">
        <w:t xml:space="preserve">workforce </w:t>
      </w:r>
      <w:r w:rsidR="008D5FAA" w:rsidRPr="00831DED">
        <w:t xml:space="preserve">complaints as they are on a work visa dependent on the employer. </w:t>
      </w:r>
    </w:p>
    <w:p w14:paraId="3F13BEBF" w14:textId="583CB910" w:rsidR="008D5FAA" w:rsidRPr="00831DED" w:rsidRDefault="008D5FAA" w:rsidP="007B1A78">
      <w:pPr>
        <w:widowControl/>
        <w:autoSpaceDE/>
        <w:autoSpaceDN/>
        <w:spacing w:before="120" w:after="120"/>
        <w:ind w:left="567"/>
      </w:pPr>
      <w:r w:rsidRPr="00831DED">
        <w:t xml:space="preserve">English language proficiency </w:t>
      </w:r>
      <w:r w:rsidR="00A52F4D">
        <w:t>create</w:t>
      </w:r>
      <w:r w:rsidR="005F4A03">
        <w:t>s</w:t>
      </w:r>
      <w:r w:rsidR="00A52F4D">
        <w:t xml:space="preserve"> difficulties in applying </w:t>
      </w:r>
      <w:r w:rsidRPr="00831DED">
        <w:t xml:space="preserve">for services. </w:t>
      </w:r>
      <w:r w:rsidR="00815ADE">
        <w:t>Participants r</w:t>
      </w:r>
      <w:r w:rsidR="00A52F4D">
        <w:t>ecommended</w:t>
      </w:r>
      <w:r w:rsidR="00A52F4D" w:rsidRPr="00831DED">
        <w:t xml:space="preserve"> </w:t>
      </w:r>
      <w:r w:rsidR="00A52F4D">
        <w:t>more support</w:t>
      </w:r>
      <w:r w:rsidRPr="00831DED">
        <w:t xml:space="preserve"> </w:t>
      </w:r>
      <w:r w:rsidR="00A52F4D">
        <w:t xml:space="preserve">for </w:t>
      </w:r>
      <w:r w:rsidRPr="00831DED">
        <w:t xml:space="preserve">migrant and refugee women </w:t>
      </w:r>
      <w:r w:rsidR="00815ADE">
        <w:t xml:space="preserve">to </w:t>
      </w:r>
      <w:r w:rsidRPr="00831DED">
        <w:t>find meaningful work have a career path</w:t>
      </w:r>
      <w:r>
        <w:t>.</w:t>
      </w:r>
    </w:p>
    <w:p w14:paraId="1C3D5E55" w14:textId="56660425" w:rsidR="007B1A78" w:rsidRPr="00A01FCF" w:rsidRDefault="008D5FAA" w:rsidP="00A01FCF">
      <w:pPr>
        <w:widowControl/>
        <w:autoSpaceDE/>
        <w:autoSpaceDN/>
        <w:spacing w:before="120" w:after="120"/>
        <w:ind w:left="567"/>
      </w:pPr>
      <w:r>
        <w:lastRenderedPageBreak/>
        <w:t>Migrant and refugee women face cultural, s</w:t>
      </w:r>
      <w:r w:rsidRPr="00831DED">
        <w:t>tructural</w:t>
      </w:r>
      <w:r>
        <w:t xml:space="preserve"> and institutional </w:t>
      </w:r>
      <w:r w:rsidRPr="00831DED">
        <w:t>challenges</w:t>
      </w:r>
      <w:r>
        <w:t xml:space="preserve"> to achieving greater gender equality</w:t>
      </w:r>
      <w:r w:rsidR="00815ADE">
        <w:t>. These include</w:t>
      </w:r>
      <w:r w:rsidR="00A52F4D">
        <w:t xml:space="preserve"> </w:t>
      </w:r>
      <w:r w:rsidRPr="00831DED">
        <w:t xml:space="preserve">accessing transportation, </w:t>
      </w:r>
      <w:r>
        <w:t>s</w:t>
      </w:r>
      <w:r w:rsidRPr="00831DED">
        <w:t>ystemic racism and discrimination</w:t>
      </w:r>
      <w:r>
        <w:t xml:space="preserve"> (especially in regional Australia), and </w:t>
      </w:r>
      <w:r w:rsidR="00A52F4D">
        <w:t xml:space="preserve">the </w:t>
      </w:r>
      <w:r w:rsidR="00815ADE">
        <w:t xml:space="preserve">lack of </w:t>
      </w:r>
      <w:r>
        <w:t>recognition of</w:t>
      </w:r>
      <w:r w:rsidR="00A52F4D">
        <w:t xml:space="preserve"> their</w:t>
      </w:r>
      <w:r>
        <w:t xml:space="preserve"> prior skills.</w:t>
      </w:r>
    </w:p>
    <w:p w14:paraId="7ABABE92" w14:textId="2330A52C" w:rsidR="008D5FAA" w:rsidRPr="00A01FCF" w:rsidRDefault="008D5FAA" w:rsidP="00A01FCF">
      <w:pPr>
        <w:pStyle w:val="Heading3"/>
        <w:spacing w:before="240"/>
        <w:ind w:left="567"/>
      </w:pPr>
      <w:r w:rsidRPr="00A01FCF">
        <w:t>What are some concrete policy options that Government should consider to enable better outcomes for migrant and refugee women, such as access to services, increased labour force participation and within the migration system?</w:t>
      </w:r>
    </w:p>
    <w:p w14:paraId="692DD88E" w14:textId="60BD6BED" w:rsidR="008D5FAA" w:rsidRDefault="008D5FAA" w:rsidP="007B1A78">
      <w:pPr>
        <w:widowControl/>
        <w:autoSpaceDE/>
        <w:autoSpaceDN/>
        <w:spacing w:before="120" w:after="120"/>
        <w:ind w:left="567"/>
      </w:pPr>
      <w:r w:rsidRPr="004E33F5">
        <w:t>A safe pathway needs to be created for women, particularly women of colour, to report discrimination within the workplace.</w:t>
      </w:r>
      <w:r>
        <w:t xml:space="preserve"> </w:t>
      </w:r>
      <w:r w:rsidR="00A52F4D">
        <w:t>Participants suggested h</w:t>
      </w:r>
      <w:r>
        <w:t xml:space="preserve">aving a race expert in the workplace, similar to the Occupational Health and Safety representative in the workplace. </w:t>
      </w:r>
      <w:r w:rsidR="00A52F4D">
        <w:t>A</w:t>
      </w:r>
      <w:r>
        <w:t xml:space="preserve"> lower threshold may be required </w:t>
      </w:r>
      <w:r w:rsidRPr="004E33F5">
        <w:t xml:space="preserve">for bringing </w:t>
      </w:r>
      <w:r>
        <w:t xml:space="preserve">racism or discrimination </w:t>
      </w:r>
      <w:r w:rsidRPr="004E33F5">
        <w:t xml:space="preserve">cases to the Fair Work Commission </w:t>
      </w:r>
      <w:r>
        <w:t xml:space="preserve">as racism and discrimination can be subtle, indirect, or broadly misunderstood. </w:t>
      </w:r>
    </w:p>
    <w:p w14:paraId="1ED9A09F" w14:textId="1014E21A" w:rsidR="008D5FAA" w:rsidRDefault="008D5FAA" w:rsidP="007B1A78">
      <w:pPr>
        <w:widowControl/>
        <w:autoSpaceDE/>
        <w:autoSpaceDN/>
        <w:spacing w:before="120" w:after="120"/>
        <w:ind w:left="567"/>
      </w:pPr>
      <w:r>
        <w:t>Government should consider replacing</w:t>
      </w:r>
      <w:r w:rsidRPr="00D54F5F">
        <w:t xml:space="preserve"> employer </w:t>
      </w:r>
      <w:r>
        <w:t xml:space="preserve">visa </w:t>
      </w:r>
      <w:r w:rsidRPr="00D54F5F">
        <w:t xml:space="preserve">sponsorship with state or industry sponsorship to </w:t>
      </w:r>
      <w:r w:rsidR="00A52F4D">
        <w:t>support</w:t>
      </w:r>
      <w:r w:rsidR="00A52F4D" w:rsidRPr="00D54F5F">
        <w:t xml:space="preserve"> </w:t>
      </w:r>
      <w:r w:rsidRPr="00D54F5F">
        <w:t>women who experience</w:t>
      </w:r>
      <w:r>
        <w:t xml:space="preserve"> </w:t>
      </w:r>
      <w:r w:rsidR="00A52F4D">
        <w:t xml:space="preserve">workplace </w:t>
      </w:r>
      <w:r>
        <w:t>bullying or discrimination</w:t>
      </w:r>
      <w:r w:rsidRPr="00D54F5F">
        <w:t xml:space="preserve"> by manager</w:t>
      </w:r>
      <w:r w:rsidR="00A52F4D">
        <w:t>s</w:t>
      </w:r>
      <w:r w:rsidRPr="00D54F5F">
        <w:t xml:space="preserve"> or </w:t>
      </w:r>
      <w:r w:rsidR="00A52F4D">
        <w:t>leadership to</w:t>
      </w:r>
      <w:r>
        <w:t xml:space="preserve"> </w:t>
      </w:r>
      <w:r w:rsidRPr="00D54F5F">
        <w:t>safely navigate the</w:t>
      </w:r>
      <w:r w:rsidR="00A52F4D">
        <w:t>se</w:t>
      </w:r>
      <w:r w:rsidRPr="00D54F5F">
        <w:t xml:space="preserve"> </w:t>
      </w:r>
      <w:r w:rsidR="00A52F4D">
        <w:t>complaints</w:t>
      </w:r>
      <w:r>
        <w:t xml:space="preserve">. </w:t>
      </w:r>
      <w:r w:rsidRPr="00D54F5F">
        <w:t xml:space="preserve"> </w:t>
      </w:r>
    </w:p>
    <w:p w14:paraId="1DF3AFDB" w14:textId="348A7D29" w:rsidR="008D5FAA" w:rsidRDefault="00A52F4D" w:rsidP="007B1A78">
      <w:pPr>
        <w:widowControl/>
        <w:autoSpaceDE/>
        <w:autoSpaceDN/>
        <w:spacing w:before="120" w:after="120"/>
        <w:ind w:left="567"/>
      </w:pPr>
      <w:r>
        <w:t>P</w:t>
      </w:r>
      <w:r w:rsidR="008D5FAA">
        <w:t>olicies that improve the collection of intersectional data</w:t>
      </w:r>
      <w:r>
        <w:t xml:space="preserve"> are needed</w:t>
      </w:r>
      <w:r w:rsidR="008D5FAA">
        <w:t xml:space="preserve">. </w:t>
      </w:r>
      <w:r w:rsidR="008D5FAA" w:rsidRPr="007700F0">
        <w:t xml:space="preserve">Current </w:t>
      </w:r>
      <w:r w:rsidRPr="007700F0">
        <w:t xml:space="preserve">gender equality </w:t>
      </w:r>
      <w:r w:rsidR="008D5FAA" w:rsidRPr="007700F0">
        <w:t>data reported to the Workplace Gender Equality Agency (WGEA) lack</w:t>
      </w:r>
      <w:r>
        <w:t>s</w:t>
      </w:r>
      <w:r w:rsidR="008D5FAA" w:rsidRPr="007700F0">
        <w:t xml:space="preserve"> intersectional data. </w:t>
      </w:r>
    </w:p>
    <w:p w14:paraId="28AE31F6" w14:textId="12E4A00C" w:rsidR="008D5FAA" w:rsidRDefault="008D5FAA" w:rsidP="007B1A78">
      <w:pPr>
        <w:widowControl/>
        <w:autoSpaceDE/>
        <w:autoSpaceDN/>
        <w:spacing w:before="120" w:after="120"/>
        <w:ind w:left="567"/>
      </w:pPr>
      <w:r>
        <w:t>Greater supports and education are needed for international students and their families.</w:t>
      </w:r>
    </w:p>
    <w:p w14:paraId="3DBF7632" w14:textId="4DFD635A" w:rsidR="008D5FAA" w:rsidRDefault="008D5FAA" w:rsidP="007B1A78">
      <w:pPr>
        <w:widowControl/>
        <w:autoSpaceDE/>
        <w:autoSpaceDN/>
        <w:spacing w:before="120" w:after="120"/>
        <w:ind w:left="567"/>
      </w:pPr>
      <w:r>
        <w:t xml:space="preserve">Government should </w:t>
      </w:r>
      <w:r w:rsidR="00A52F4D">
        <w:t>provide</w:t>
      </w:r>
      <w:r>
        <w:t xml:space="preserve"> </w:t>
      </w:r>
      <w:r w:rsidR="00A52F4D">
        <w:t xml:space="preserve">consistent access to </w:t>
      </w:r>
      <w:r>
        <w:t xml:space="preserve">English language courses and interpretation services </w:t>
      </w:r>
      <w:r w:rsidR="00A52F4D">
        <w:t xml:space="preserve">for </w:t>
      </w:r>
      <w:r w:rsidR="001C7F39">
        <w:t xml:space="preserve">newly arrived </w:t>
      </w:r>
      <w:r w:rsidR="00A52F4D">
        <w:t>migrants and refugees</w:t>
      </w:r>
      <w:r w:rsidR="001C7F39">
        <w:t xml:space="preserve"> during their</w:t>
      </w:r>
      <w:r w:rsidR="00A52F4D">
        <w:t xml:space="preserve"> </w:t>
      </w:r>
      <w:r>
        <w:t>initial years in Australia.</w:t>
      </w:r>
      <w:r w:rsidR="001C7F39" w:rsidRPr="001C7F39">
        <w:t xml:space="preserve"> </w:t>
      </w:r>
      <w:r w:rsidR="001C7F39">
        <w:t xml:space="preserve">Consider also running migrant women’s groups that help women build their knowledge and networks. These groups can help build their knowledge, skills and networks to integrate into Australian society. </w:t>
      </w:r>
      <w:r w:rsidR="001C7F39" w:rsidRPr="00831DED">
        <w:t xml:space="preserve">Immigrant and refugee homework programs for students from families with low English proficiency </w:t>
      </w:r>
      <w:r w:rsidR="001C7F39">
        <w:t>can also</w:t>
      </w:r>
      <w:r w:rsidR="001C7F39" w:rsidRPr="00831DED">
        <w:t xml:space="preserve"> support settlement in Australia.</w:t>
      </w:r>
    </w:p>
    <w:p w14:paraId="75262F1B" w14:textId="0CD94B97" w:rsidR="008D5FAA" w:rsidRDefault="008D5FAA" w:rsidP="007B1A78">
      <w:pPr>
        <w:widowControl/>
        <w:autoSpaceDE/>
        <w:autoSpaceDN/>
        <w:spacing w:before="120" w:after="120"/>
        <w:ind w:left="567"/>
      </w:pPr>
      <w:r>
        <w:t>Review the Skilled Occupation List and ensure consistency across years. Migrant populations invest in a training stream only for that skill to be removed from the list and their training becomes a sunk cost.</w:t>
      </w:r>
    </w:p>
    <w:p w14:paraId="409748EC" w14:textId="1E30C72A" w:rsidR="001C7F39" w:rsidRDefault="008D5FAA" w:rsidP="007B1A78">
      <w:pPr>
        <w:widowControl/>
        <w:autoSpaceDE/>
        <w:autoSpaceDN/>
        <w:spacing w:before="120" w:after="120"/>
        <w:ind w:left="567"/>
      </w:pPr>
      <w:r w:rsidRPr="00C06586">
        <w:t xml:space="preserve">Diversity and inclusion training across industry and government </w:t>
      </w:r>
      <w:r w:rsidR="001C7F39">
        <w:t xml:space="preserve">also needs to be complemented with the implementation of related workforce </w:t>
      </w:r>
      <w:r w:rsidRPr="00C06586">
        <w:t>strateg</w:t>
      </w:r>
      <w:r w:rsidR="001C7F39">
        <w:t xml:space="preserve">ies to encourage recruitment and retention. </w:t>
      </w:r>
      <w:r>
        <w:t>G</w:t>
      </w:r>
      <w:r w:rsidRPr="00857292">
        <w:t xml:space="preserve">overnment </w:t>
      </w:r>
      <w:r w:rsidR="001C7F39">
        <w:t>can provide direction on best practice</w:t>
      </w:r>
      <w:r w:rsidRPr="00857292">
        <w:t xml:space="preserve">. </w:t>
      </w:r>
    </w:p>
    <w:p w14:paraId="54EA21EF" w14:textId="35117F3A" w:rsidR="008D5FAA" w:rsidRDefault="00AC1D1C" w:rsidP="007B1A78">
      <w:pPr>
        <w:widowControl/>
        <w:autoSpaceDE/>
        <w:autoSpaceDN/>
        <w:spacing w:before="120" w:after="120"/>
        <w:ind w:left="567"/>
      </w:pPr>
      <w:r>
        <w:t>Participants</w:t>
      </w:r>
      <w:r w:rsidR="001C7F39">
        <w:t xml:space="preserve"> discussed the need for school p</w:t>
      </w:r>
      <w:r w:rsidR="008D5FAA" w:rsidRPr="00857292">
        <w:t xml:space="preserve">rograms on </w:t>
      </w:r>
      <w:r w:rsidR="008D5FAA" w:rsidRPr="00831DED">
        <w:t xml:space="preserve">diversity and inclusion. </w:t>
      </w:r>
    </w:p>
    <w:p w14:paraId="5EC7164E" w14:textId="4535E2A0" w:rsidR="00FB3F81" w:rsidRDefault="008D5FAA" w:rsidP="00A01FCF">
      <w:pPr>
        <w:widowControl/>
        <w:autoSpaceDE/>
        <w:autoSpaceDN/>
        <w:spacing w:before="120" w:after="120"/>
        <w:ind w:left="567"/>
        <w:rPr>
          <w:rFonts w:asciiTheme="minorHAnsi" w:hAnsiTheme="minorHAnsi"/>
          <w:b/>
          <w:color w:val="082B56"/>
        </w:rPr>
      </w:pPr>
      <w:r w:rsidRPr="00831DED">
        <w:t xml:space="preserve">Appropriate interventions with men are also key in working towards gender equality. </w:t>
      </w:r>
    </w:p>
    <w:p w14:paraId="38EE238B" w14:textId="77777777" w:rsidR="008426F7" w:rsidRPr="00A01FCF" w:rsidRDefault="008426F7" w:rsidP="00A01FCF">
      <w:pPr>
        <w:pStyle w:val="Heading3"/>
        <w:ind w:left="567"/>
      </w:pPr>
      <w:r w:rsidRPr="00A01FCF">
        <w:t xml:space="preserve">What are the strengths and sensitivities that should be </w:t>
      </w:r>
      <w:r w:rsidRPr="00A01FCF">
        <w:lastRenderedPageBreak/>
        <w:t>considered in policy development for migrant women?</w:t>
      </w:r>
    </w:p>
    <w:p w14:paraId="22D653E1" w14:textId="77777777" w:rsidR="008426F7" w:rsidRDefault="008426F7" w:rsidP="008426F7">
      <w:pPr>
        <w:widowControl/>
        <w:autoSpaceDE/>
        <w:autoSpaceDN/>
        <w:spacing w:before="120" w:after="120"/>
        <w:ind w:left="567"/>
      </w:pPr>
      <w:r>
        <w:t>A s</w:t>
      </w:r>
      <w:r w:rsidRPr="00840B2E">
        <w:t>trength of multicultural communities is the way networks are formed</w:t>
      </w:r>
      <w:r>
        <w:t xml:space="preserve"> to support to each other</w:t>
      </w:r>
      <w:r w:rsidRPr="00840B2E">
        <w:t xml:space="preserve">. This should be acknowledged and built upon. </w:t>
      </w:r>
    </w:p>
    <w:p w14:paraId="36DAD935" w14:textId="582CFB3A" w:rsidR="008426F7" w:rsidRDefault="008426F7" w:rsidP="00A01FCF">
      <w:pPr>
        <w:widowControl/>
        <w:autoSpaceDE/>
        <w:autoSpaceDN/>
        <w:spacing w:before="120" w:after="120"/>
        <w:ind w:left="567"/>
      </w:pPr>
      <w:r>
        <w:t>Migrant women are making extensive contributions to the Australian economy through unpaid work. This includes aged care, mutual aid networks, and family day care networks. This work needs to be recognised and paid.</w:t>
      </w:r>
    </w:p>
    <w:p w14:paraId="77A03A58" w14:textId="1190101E" w:rsidR="008D5FAA" w:rsidRPr="00A01FCF" w:rsidRDefault="008D5FAA" w:rsidP="00A01FCF">
      <w:pPr>
        <w:pStyle w:val="Heading3"/>
        <w:ind w:left="567"/>
      </w:pPr>
      <w:r w:rsidRPr="00A01FCF">
        <w:t>What will success look like and how can it be measured and evaluated?</w:t>
      </w:r>
    </w:p>
    <w:p w14:paraId="514F2046" w14:textId="6427600B" w:rsidR="001C7F39" w:rsidRDefault="001C7F39" w:rsidP="007B1A78">
      <w:pPr>
        <w:widowControl/>
        <w:autoSpaceDE/>
        <w:autoSpaceDN/>
        <w:spacing w:before="120" w:after="120"/>
        <w:ind w:left="567"/>
      </w:pPr>
      <w:r>
        <w:rPr>
          <w:bCs/>
        </w:rPr>
        <w:t xml:space="preserve">Participants noted that </w:t>
      </w:r>
      <w:r>
        <w:t>s</w:t>
      </w:r>
      <w:r w:rsidR="008D5FAA" w:rsidRPr="00831DED">
        <w:t xml:space="preserve">uccess </w:t>
      </w:r>
      <w:r w:rsidR="008D5FAA">
        <w:t>looks different to different stakeholders</w:t>
      </w:r>
      <w:r w:rsidR="00AC1D1C">
        <w:t>,</w:t>
      </w:r>
      <w:r>
        <w:t xml:space="preserve"> and difficulties in measuring human experiences</w:t>
      </w:r>
      <w:r w:rsidR="008D5FAA" w:rsidRPr="00831DED">
        <w:t xml:space="preserve">. For example, at the </w:t>
      </w:r>
      <w:r w:rsidR="008D5FAA">
        <w:t>individual level, success could be speaking English and having social connections. Others may view a migrant woman working in a factory as success</w:t>
      </w:r>
      <w:r>
        <w:t>,</w:t>
      </w:r>
      <w:r w:rsidR="008D5FAA">
        <w:t xml:space="preserve"> but not if the migrant woman is an engineer from outside Australia. </w:t>
      </w:r>
    </w:p>
    <w:p w14:paraId="58EB44F1" w14:textId="46FF81EF" w:rsidR="008D5FAA" w:rsidRPr="003C3E2B" w:rsidRDefault="001C7F39" w:rsidP="007B1A78">
      <w:pPr>
        <w:widowControl/>
        <w:autoSpaceDE/>
        <w:autoSpaceDN/>
        <w:spacing w:before="120" w:after="120"/>
        <w:ind w:left="567"/>
        <w:rPr>
          <w:bCs/>
        </w:rPr>
      </w:pPr>
      <w:r>
        <w:t>Participants discussed that m</w:t>
      </w:r>
      <w:r w:rsidR="008D5FAA">
        <w:t>easuring success through formal mechanisms</w:t>
      </w:r>
      <w:r w:rsidR="00AC1D1C">
        <w:t xml:space="preserve"> may not be possible because these mechanisms</w:t>
      </w:r>
      <w:r w:rsidR="00715967">
        <w:t xml:space="preserve"> </w:t>
      </w:r>
      <w:r w:rsidR="00AC1D1C">
        <w:t>do</w:t>
      </w:r>
      <w:r w:rsidR="008D5FAA">
        <w:t xml:space="preserve"> not</w:t>
      </w:r>
      <w:r w:rsidR="00715967">
        <w:t xml:space="preserve"> always</w:t>
      </w:r>
      <w:r w:rsidR="008D5FAA">
        <w:t xml:space="preserve"> include intersectional data</w:t>
      </w:r>
      <w:r w:rsidR="00715967">
        <w:t xml:space="preserve"> (such as WGEA)</w:t>
      </w:r>
      <w:r w:rsidR="008D5FAA">
        <w:t xml:space="preserve">. Measuring success at </w:t>
      </w:r>
      <w:r w:rsidR="00AC1D1C">
        <w:t xml:space="preserve">the community level should </w:t>
      </w:r>
      <w:r w:rsidR="008D5FAA">
        <w:t>be considered.</w:t>
      </w:r>
    </w:p>
    <w:p w14:paraId="67033039" w14:textId="77777777" w:rsidR="001C7F39" w:rsidRDefault="001C7F39" w:rsidP="007B1A78">
      <w:pPr>
        <w:spacing w:before="120" w:after="120"/>
        <w:rPr>
          <w:rFonts w:asciiTheme="minorHAnsi" w:hAnsiTheme="minorHAnsi"/>
          <w:b/>
          <w:color w:val="082B56"/>
        </w:rPr>
      </w:pPr>
    </w:p>
    <w:p w14:paraId="50C42946" w14:textId="77777777" w:rsidR="008D5FAA" w:rsidRPr="00840B2E" w:rsidRDefault="008D5FAA" w:rsidP="007B1A78">
      <w:pPr>
        <w:widowControl/>
        <w:autoSpaceDE/>
        <w:autoSpaceDN/>
        <w:spacing w:before="120" w:after="120"/>
      </w:pPr>
    </w:p>
    <w:p w14:paraId="5AE61471" w14:textId="77777777" w:rsidR="00090050" w:rsidRPr="00840B2E" w:rsidRDefault="00090050" w:rsidP="00090050">
      <w:pPr>
        <w:widowControl/>
        <w:autoSpaceDE/>
        <w:autoSpaceDN/>
        <w:spacing w:after="160"/>
      </w:pPr>
    </w:p>
    <w:sectPr w:rsidR="00090050" w:rsidRPr="00840B2E" w:rsidSect="00A01FCF">
      <w:headerReference w:type="default" r:id="rId14"/>
      <w:footerReference w:type="default" r:id="rId15"/>
      <w:pgSz w:w="11907" w:h="16840" w:code="9"/>
      <w:pgMar w:top="1560" w:right="1417" w:bottom="1276" w:left="482" w:header="0" w:footer="56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C2F7F" w16cex:dateUtc="2022-12-07T22:40:00Z"/>
  <w16cex:commentExtensible w16cex:durableId="273C2FB7" w16cex:dateUtc="2022-12-07T22:41:00Z"/>
  <w16cex:commentExtensible w16cex:durableId="273C3297" w16cex:dateUtc="2022-12-07T22:53:00Z"/>
  <w16cex:commentExtensible w16cex:durableId="273C3283" w16cex:dateUtc="2022-12-07T22:53:00Z"/>
  <w16cex:commentExtensible w16cex:durableId="273C3E62" w16cex:dateUtc="2022-12-07T23:43:00Z"/>
  <w16cex:commentExtensible w16cex:durableId="273C3E8E" w16cex:dateUtc="2022-12-07T2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B78955" w16cid:durableId="273C2F7F"/>
  <w16cid:commentId w16cid:paraId="1E2F788B" w16cid:durableId="273C2FB7"/>
  <w16cid:commentId w16cid:paraId="271B8E44" w16cid:durableId="273C3297"/>
  <w16cid:commentId w16cid:paraId="0E86E11C" w16cid:durableId="273C3283"/>
  <w16cid:commentId w16cid:paraId="49A90451" w16cid:durableId="273C3E62"/>
  <w16cid:commentId w16cid:paraId="631B9F34" w16cid:durableId="273C3E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358ED" w14:textId="77777777" w:rsidR="00CC1774" w:rsidRDefault="00CC1774">
      <w:r>
        <w:separator/>
      </w:r>
    </w:p>
  </w:endnote>
  <w:endnote w:type="continuationSeparator" w:id="0">
    <w:p w14:paraId="44E36059" w14:textId="77777777" w:rsidR="00CC1774" w:rsidRDefault="00CC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Condensed">
    <w:altName w:val="Franklin Gothic Medium Cond"/>
    <w:charset w:val="00"/>
    <w:family w:val="swiss"/>
    <w:pitch w:val="variable"/>
    <w:sig w:usb0="00000001"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376387"/>
      <w:docPartObj>
        <w:docPartGallery w:val="Page Numbers (Bottom of Page)"/>
        <w:docPartUnique/>
      </w:docPartObj>
    </w:sdtPr>
    <w:sdtEndPr>
      <w:rPr>
        <w:noProof/>
      </w:rPr>
    </w:sdtEndPr>
    <w:sdtContent>
      <w:p w14:paraId="43ADEE4D" w14:textId="1E28BCAF" w:rsidR="008F362D" w:rsidRDefault="008F362D">
        <w:pPr>
          <w:pStyle w:val="Footer"/>
          <w:jc w:val="right"/>
        </w:pPr>
        <w:r>
          <w:fldChar w:fldCharType="begin"/>
        </w:r>
        <w:r>
          <w:instrText xml:space="preserve"> PAGE   \* MERGEFORMAT </w:instrText>
        </w:r>
        <w:r>
          <w:fldChar w:fldCharType="separate"/>
        </w:r>
        <w:r w:rsidR="007C3A91">
          <w:rPr>
            <w:noProof/>
          </w:rPr>
          <w:t>1</w:t>
        </w:r>
        <w:r>
          <w:rPr>
            <w:noProof/>
          </w:rPr>
          <w:fldChar w:fldCharType="end"/>
        </w:r>
      </w:p>
    </w:sdtContent>
  </w:sdt>
  <w:p w14:paraId="029BCC1B" w14:textId="77777777" w:rsidR="008F362D" w:rsidRDefault="008F362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7B478" w14:textId="77777777" w:rsidR="00CC1774" w:rsidRDefault="00CC1774">
      <w:r>
        <w:separator/>
      </w:r>
    </w:p>
  </w:footnote>
  <w:footnote w:type="continuationSeparator" w:id="0">
    <w:p w14:paraId="4CC775FD" w14:textId="77777777" w:rsidR="00CC1774" w:rsidRDefault="00CC1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E0F96" w14:textId="77777777" w:rsidR="008F362D" w:rsidRDefault="008F362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F49"/>
    <w:multiLevelType w:val="multilevel"/>
    <w:tmpl w:val="09A2F3A0"/>
    <w:lvl w:ilvl="0">
      <w:start w:val="1"/>
      <w:numFmt w:val="bullet"/>
      <w:pStyle w:val="Bullet"/>
      <w:lvlText w:val="•"/>
      <w:lvlJc w:val="left"/>
      <w:pPr>
        <w:tabs>
          <w:tab w:val="num" w:pos="567"/>
        </w:tabs>
        <w:ind w:left="567" w:hanging="567"/>
      </w:pPr>
      <w:rPr>
        <w:rFonts w:ascii="Times New Roman" w:hAnsi="Times New Roman" w:cs="Times New Roman"/>
        <w:b/>
        <w:color w:val="000000" w:themeColor="text1"/>
        <w:sz w:val="34"/>
        <w:szCs w:val="34"/>
      </w:rPr>
    </w:lvl>
    <w:lvl w:ilvl="1">
      <w:start w:val="1"/>
      <w:numFmt w:val="bullet"/>
      <w:pStyle w:val="Dash"/>
      <w:lvlText w:val="–"/>
      <w:lvlJc w:val="left"/>
      <w:pPr>
        <w:tabs>
          <w:tab w:val="num" w:pos="1134"/>
        </w:tabs>
        <w:ind w:left="1134" w:hanging="567"/>
      </w:pPr>
      <w:rPr>
        <w:rFonts w:ascii="Times New Roman" w:hAnsi="Times New Roman" w:cs="Times New Roman"/>
        <w:color w:val="000000" w:themeColor="text1"/>
      </w:rPr>
    </w:lvl>
    <w:lvl w:ilvl="2">
      <w:start w:val="1"/>
      <w:numFmt w:val="bullet"/>
      <w:pStyle w:val="DoubleDot"/>
      <w:lvlText w:val=""/>
      <w:lvlJc w:val="left"/>
      <w:pPr>
        <w:tabs>
          <w:tab w:val="num" w:pos="1701"/>
        </w:tabs>
        <w:ind w:left="1701" w:hanging="567"/>
      </w:pPr>
      <w:rPr>
        <w:rFonts w:ascii="Wingdings" w:hAnsi="Wingdings" w:hint="default"/>
        <w:color w:val="000000" w:themeColor="text1"/>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B9D3FF5"/>
    <w:multiLevelType w:val="hybridMultilevel"/>
    <w:tmpl w:val="20C80A6A"/>
    <w:lvl w:ilvl="0" w:tplc="D8A83A00">
      <w:start w:val="1"/>
      <w:numFmt w:val="lowerLetter"/>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27854A54"/>
    <w:multiLevelType w:val="hybridMultilevel"/>
    <w:tmpl w:val="94DC3E6A"/>
    <w:lvl w:ilvl="0" w:tplc="177076E2">
      <w:start w:val="1"/>
      <w:numFmt w:val="bullet"/>
      <w:pStyle w:val="BulletedList-Level1"/>
      <w:lvlText w:val=""/>
      <w:lvlJc w:val="left"/>
      <w:pPr>
        <w:ind w:left="3967" w:hanging="283"/>
      </w:pPr>
      <w:rPr>
        <w:rFonts w:ascii="Symbol" w:hAnsi="Symbol" w:hint="default"/>
      </w:rPr>
    </w:lvl>
    <w:lvl w:ilvl="1" w:tplc="4BB4D094">
      <w:start w:val="1"/>
      <w:numFmt w:val="bullet"/>
      <w:lvlText w:val="o"/>
      <w:lvlJc w:val="left"/>
      <w:pPr>
        <w:ind w:left="1558"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1841" w:hanging="283"/>
      </w:pPr>
      <w:rPr>
        <w:rFonts w:ascii="Wingdings" w:hAnsi="Wingdings" w:hint="default"/>
      </w:rPr>
    </w:lvl>
    <w:lvl w:ilvl="3" w:tplc="0C090001" w:tentative="1">
      <w:start w:val="1"/>
      <w:numFmt w:val="bullet"/>
      <w:lvlText w:val=""/>
      <w:lvlJc w:val="left"/>
      <w:pPr>
        <w:ind w:left="3587" w:hanging="360"/>
      </w:pPr>
      <w:rPr>
        <w:rFonts w:ascii="Symbol" w:hAnsi="Symbol" w:hint="default"/>
      </w:rPr>
    </w:lvl>
    <w:lvl w:ilvl="4" w:tplc="0C090003" w:tentative="1">
      <w:start w:val="1"/>
      <w:numFmt w:val="bullet"/>
      <w:lvlText w:val="o"/>
      <w:lvlJc w:val="left"/>
      <w:pPr>
        <w:ind w:left="4307" w:hanging="360"/>
      </w:pPr>
      <w:rPr>
        <w:rFonts w:ascii="Courier New" w:hAnsi="Courier New" w:cs="Courier New" w:hint="default"/>
      </w:rPr>
    </w:lvl>
    <w:lvl w:ilvl="5" w:tplc="0C090005" w:tentative="1">
      <w:start w:val="1"/>
      <w:numFmt w:val="bullet"/>
      <w:lvlText w:val=""/>
      <w:lvlJc w:val="left"/>
      <w:pPr>
        <w:ind w:left="5027" w:hanging="360"/>
      </w:pPr>
      <w:rPr>
        <w:rFonts w:ascii="Wingdings" w:hAnsi="Wingdings" w:hint="default"/>
      </w:rPr>
    </w:lvl>
    <w:lvl w:ilvl="6" w:tplc="0C090001" w:tentative="1">
      <w:start w:val="1"/>
      <w:numFmt w:val="bullet"/>
      <w:lvlText w:val=""/>
      <w:lvlJc w:val="left"/>
      <w:pPr>
        <w:ind w:left="5747" w:hanging="360"/>
      </w:pPr>
      <w:rPr>
        <w:rFonts w:ascii="Symbol" w:hAnsi="Symbol" w:hint="default"/>
      </w:rPr>
    </w:lvl>
    <w:lvl w:ilvl="7" w:tplc="0C090003" w:tentative="1">
      <w:start w:val="1"/>
      <w:numFmt w:val="bullet"/>
      <w:lvlText w:val="o"/>
      <w:lvlJc w:val="left"/>
      <w:pPr>
        <w:ind w:left="6467" w:hanging="360"/>
      </w:pPr>
      <w:rPr>
        <w:rFonts w:ascii="Courier New" w:hAnsi="Courier New" w:cs="Courier New" w:hint="default"/>
      </w:rPr>
    </w:lvl>
    <w:lvl w:ilvl="8" w:tplc="0C090005" w:tentative="1">
      <w:start w:val="1"/>
      <w:numFmt w:val="bullet"/>
      <w:lvlText w:val=""/>
      <w:lvlJc w:val="left"/>
      <w:pPr>
        <w:ind w:left="7187" w:hanging="360"/>
      </w:pPr>
      <w:rPr>
        <w:rFonts w:ascii="Wingdings" w:hAnsi="Wingdings" w:hint="default"/>
      </w:rPr>
    </w:lvl>
  </w:abstractNum>
  <w:abstractNum w:abstractNumId="3" w15:restartNumberingAfterBreak="0">
    <w:nsid w:val="7EF5501C"/>
    <w:multiLevelType w:val="hybridMultilevel"/>
    <w:tmpl w:val="1CEE3BBC"/>
    <w:lvl w:ilvl="0" w:tplc="F070B37E">
      <w:numFmt w:val="bullet"/>
      <w:lvlText w:val=""/>
      <w:lvlJc w:val="left"/>
      <w:pPr>
        <w:ind w:left="835" w:hanging="360"/>
      </w:pPr>
      <w:rPr>
        <w:rFonts w:ascii="Symbol" w:eastAsia="Symbol" w:hAnsi="Symbol" w:cs="Symbol" w:hint="default"/>
        <w:w w:val="100"/>
        <w:sz w:val="18"/>
        <w:szCs w:val="18"/>
        <w:lang w:val="en-AU" w:eastAsia="en-US" w:bidi="ar-SA"/>
      </w:rPr>
    </w:lvl>
    <w:lvl w:ilvl="1" w:tplc="5846E084">
      <w:numFmt w:val="bullet"/>
      <w:lvlText w:val="•"/>
      <w:lvlJc w:val="left"/>
      <w:pPr>
        <w:ind w:left="1444" w:hanging="360"/>
      </w:pPr>
      <w:rPr>
        <w:rFonts w:hint="default"/>
        <w:lang w:val="en-AU" w:eastAsia="en-US" w:bidi="ar-SA"/>
      </w:rPr>
    </w:lvl>
    <w:lvl w:ilvl="2" w:tplc="D3AE34B6">
      <w:numFmt w:val="bullet"/>
      <w:lvlText w:val="•"/>
      <w:lvlJc w:val="left"/>
      <w:pPr>
        <w:ind w:left="2048" w:hanging="360"/>
      </w:pPr>
      <w:rPr>
        <w:rFonts w:hint="default"/>
        <w:lang w:val="en-AU" w:eastAsia="en-US" w:bidi="ar-SA"/>
      </w:rPr>
    </w:lvl>
    <w:lvl w:ilvl="3" w:tplc="728C0368">
      <w:numFmt w:val="bullet"/>
      <w:lvlText w:val="•"/>
      <w:lvlJc w:val="left"/>
      <w:pPr>
        <w:ind w:left="2652" w:hanging="360"/>
      </w:pPr>
      <w:rPr>
        <w:rFonts w:hint="default"/>
        <w:lang w:val="en-AU" w:eastAsia="en-US" w:bidi="ar-SA"/>
      </w:rPr>
    </w:lvl>
    <w:lvl w:ilvl="4" w:tplc="2C02D602">
      <w:numFmt w:val="bullet"/>
      <w:lvlText w:val="•"/>
      <w:lvlJc w:val="left"/>
      <w:pPr>
        <w:ind w:left="3257" w:hanging="360"/>
      </w:pPr>
      <w:rPr>
        <w:rFonts w:hint="default"/>
        <w:lang w:val="en-AU" w:eastAsia="en-US" w:bidi="ar-SA"/>
      </w:rPr>
    </w:lvl>
    <w:lvl w:ilvl="5" w:tplc="8A823FC4">
      <w:numFmt w:val="bullet"/>
      <w:lvlText w:val="•"/>
      <w:lvlJc w:val="left"/>
      <w:pPr>
        <w:ind w:left="3861" w:hanging="360"/>
      </w:pPr>
      <w:rPr>
        <w:rFonts w:hint="default"/>
        <w:lang w:val="en-AU" w:eastAsia="en-US" w:bidi="ar-SA"/>
      </w:rPr>
    </w:lvl>
    <w:lvl w:ilvl="6" w:tplc="903CBE28">
      <w:numFmt w:val="bullet"/>
      <w:lvlText w:val="•"/>
      <w:lvlJc w:val="left"/>
      <w:pPr>
        <w:ind w:left="4465" w:hanging="360"/>
      </w:pPr>
      <w:rPr>
        <w:rFonts w:hint="default"/>
        <w:lang w:val="en-AU" w:eastAsia="en-US" w:bidi="ar-SA"/>
      </w:rPr>
    </w:lvl>
    <w:lvl w:ilvl="7" w:tplc="BD528318">
      <w:numFmt w:val="bullet"/>
      <w:lvlText w:val="•"/>
      <w:lvlJc w:val="left"/>
      <w:pPr>
        <w:ind w:left="5070" w:hanging="360"/>
      </w:pPr>
      <w:rPr>
        <w:rFonts w:hint="default"/>
        <w:lang w:val="en-AU" w:eastAsia="en-US" w:bidi="ar-SA"/>
      </w:rPr>
    </w:lvl>
    <w:lvl w:ilvl="8" w:tplc="B33816CE">
      <w:numFmt w:val="bullet"/>
      <w:lvlText w:val="•"/>
      <w:lvlJc w:val="left"/>
      <w:pPr>
        <w:ind w:left="5674" w:hanging="360"/>
      </w:pPr>
      <w:rPr>
        <w:rFonts w:hint="default"/>
        <w:lang w:val="en-AU" w:eastAsia="en-US" w:bidi="ar-SA"/>
      </w:rPr>
    </w:lvl>
  </w:abstractNum>
  <w:num w:numId="1">
    <w:abstractNumId w:val="2"/>
  </w:num>
  <w:num w:numId="2">
    <w:abstractNumId w:val="0"/>
  </w:num>
  <w:num w:numId="3">
    <w:abstractNumId w:val="1"/>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5FC"/>
    <w:rsid w:val="00002005"/>
    <w:rsid w:val="00006769"/>
    <w:rsid w:val="000439D7"/>
    <w:rsid w:val="0007153C"/>
    <w:rsid w:val="00081314"/>
    <w:rsid w:val="00090050"/>
    <w:rsid w:val="0009018B"/>
    <w:rsid w:val="000C0F93"/>
    <w:rsid w:val="000C50DE"/>
    <w:rsid w:val="000D0793"/>
    <w:rsid w:val="000F0212"/>
    <w:rsid w:val="000F077C"/>
    <w:rsid w:val="000F4D19"/>
    <w:rsid w:val="000F58B0"/>
    <w:rsid w:val="000F5BA6"/>
    <w:rsid w:val="001151F8"/>
    <w:rsid w:val="0012141F"/>
    <w:rsid w:val="001325AE"/>
    <w:rsid w:val="00134B4B"/>
    <w:rsid w:val="00140C72"/>
    <w:rsid w:val="00177010"/>
    <w:rsid w:val="00181010"/>
    <w:rsid w:val="001C15AF"/>
    <w:rsid w:val="001C3448"/>
    <w:rsid w:val="001C7F39"/>
    <w:rsid w:val="001E37E3"/>
    <w:rsid w:val="001E39D2"/>
    <w:rsid w:val="001F3336"/>
    <w:rsid w:val="001F3C32"/>
    <w:rsid w:val="00205CB9"/>
    <w:rsid w:val="00210BE2"/>
    <w:rsid w:val="00212F7C"/>
    <w:rsid w:val="00224A81"/>
    <w:rsid w:val="00233803"/>
    <w:rsid w:val="00247861"/>
    <w:rsid w:val="00254C45"/>
    <w:rsid w:val="00257A5C"/>
    <w:rsid w:val="002672F3"/>
    <w:rsid w:val="00274F91"/>
    <w:rsid w:val="0027659A"/>
    <w:rsid w:val="0028195D"/>
    <w:rsid w:val="00284C42"/>
    <w:rsid w:val="00295C5C"/>
    <w:rsid w:val="002A3443"/>
    <w:rsid w:val="002A6665"/>
    <w:rsid w:val="002B24A6"/>
    <w:rsid w:val="002C14B7"/>
    <w:rsid w:val="002C413C"/>
    <w:rsid w:val="002C437C"/>
    <w:rsid w:val="002C542C"/>
    <w:rsid w:val="002C669D"/>
    <w:rsid w:val="002C6C5B"/>
    <w:rsid w:val="002F091A"/>
    <w:rsid w:val="00306501"/>
    <w:rsid w:val="0031206A"/>
    <w:rsid w:val="00314C5C"/>
    <w:rsid w:val="0032663B"/>
    <w:rsid w:val="00326FB8"/>
    <w:rsid w:val="00332B28"/>
    <w:rsid w:val="00347FA0"/>
    <w:rsid w:val="0035355E"/>
    <w:rsid w:val="003545FC"/>
    <w:rsid w:val="00354D0D"/>
    <w:rsid w:val="003644D7"/>
    <w:rsid w:val="003654D2"/>
    <w:rsid w:val="003862C4"/>
    <w:rsid w:val="00390FA4"/>
    <w:rsid w:val="00397B95"/>
    <w:rsid w:val="00397BCC"/>
    <w:rsid w:val="003A5B40"/>
    <w:rsid w:val="003A61CA"/>
    <w:rsid w:val="003A6CC2"/>
    <w:rsid w:val="003B3573"/>
    <w:rsid w:val="003B6474"/>
    <w:rsid w:val="003B69FB"/>
    <w:rsid w:val="003C745A"/>
    <w:rsid w:val="003D26EE"/>
    <w:rsid w:val="003D653F"/>
    <w:rsid w:val="003E15B7"/>
    <w:rsid w:val="003E1A14"/>
    <w:rsid w:val="003F0A87"/>
    <w:rsid w:val="003F6365"/>
    <w:rsid w:val="003F688F"/>
    <w:rsid w:val="00402611"/>
    <w:rsid w:val="00413E0A"/>
    <w:rsid w:val="004173EF"/>
    <w:rsid w:val="004362CF"/>
    <w:rsid w:val="00446B37"/>
    <w:rsid w:val="00453854"/>
    <w:rsid w:val="00456187"/>
    <w:rsid w:val="00463AD1"/>
    <w:rsid w:val="00487FD7"/>
    <w:rsid w:val="00493C9E"/>
    <w:rsid w:val="00494F9D"/>
    <w:rsid w:val="004A124F"/>
    <w:rsid w:val="004A3EE0"/>
    <w:rsid w:val="004B3F94"/>
    <w:rsid w:val="004B43EF"/>
    <w:rsid w:val="004D220F"/>
    <w:rsid w:val="004E33F5"/>
    <w:rsid w:val="004E35BD"/>
    <w:rsid w:val="004E56B4"/>
    <w:rsid w:val="005020C8"/>
    <w:rsid w:val="00506FC2"/>
    <w:rsid w:val="005160D6"/>
    <w:rsid w:val="0052241F"/>
    <w:rsid w:val="005261A4"/>
    <w:rsid w:val="0054530D"/>
    <w:rsid w:val="00554630"/>
    <w:rsid w:val="00556D3F"/>
    <w:rsid w:val="00557491"/>
    <w:rsid w:val="0056638D"/>
    <w:rsid w:val="005673D3"/>
    <w:rsid w:val="00567505"/>
    <w:rsid w:val="00592975"/>
    <w:rsid w:val="00597CA3"/>
    <w:rsid w:val="005A1E8E"/>
    <w:rsid w:val="005A6F6D"/>
    <w:rsid w:val="005B2CA5"/>
    <w:rsid w:val="005D21AC"/>
    <w:rsid w:val="005D63A0"/>
    <w:rsid w:val="005E0396"/>
    <w:rsid w:val="005F4A03"/>
    <w:rsid w:val="006051DA"/>
    <w:rsid w:val="00606B49"/>
    <w:rsid w:val="0061524D"/>
    <w:rsid w:val="0062773E"/>
    <w:rsid w:val="0065522B"/>
    <w:rsid w:val="00655D3B"/>
    <w:rsid w:val="00667D99"/>
    <w:rsid w:val="006747B7"/>
    <w:rsid w:val="006861A3"/>
    <w:rsid w:val="006A3607"/>
    <w:rsid w:val="006A7F45"/>
    <w:rsid w:val="006B18D5"/>
    <w:rsid w:val="006B6442"/>
    <w:rsid w:val="006C1155"/>
    <w:rsid w:val="006C5A40"/>
    <w:rsid w:val="006D105A"/>
    <w:rsid w:val="006D4E38"/>
    <w:rsid w:val="006D6DCC"/>
    <w:rsid w:val="006E261C"/>
    <w:rsid w:val="006E4BBC"/>
    <w:rsid w:val="006E5A7A"/>
    <w:rsid w:val="006E6C02"/>
    <w:rsid w:val="00715967"/>
    <w:rsid w:val="0071692A"/>
    <w:rsid w:val="00722061"/>
    <w:rsid w:val="007425A5"/>
    <w:rsid w:val="0074748A"/>
    <w:rsid w:val="00750E3A"/>
    <w:rsid w:val="00751055"/>
    <w:rsid w:val="007539E2"/>
    <w:rsid w:val="00754493"/>
    <w:rsid w:val="007614C0"/>
    <w:rsid w:val="0077265D"/>
    <w:rsid w:val="0077267F"/>
    <w:rsid w:val="007772E0"/>
    <w:rsid w:val="007810D6"/>
    <w:rsid w:val="00783595"/>
    <w:rsid w:val="007953D0"/>
    <w:rsid w:val="00796ECD"/>
    <w:rsid w:val="007B1A78"/>
    <w:rsid w:val="007B3EA6"/>
    <w:rsid w:val="007B4642"/>
    <w:rsid w:val="007B62DD"/>
    <w:rsid w:val="007C1B26"/>
    <w:rsid w:val="007C3A91"/>
    <w:rsid w:val="007C4E14"/>
    <w:rsid w:val="007D318C"/>
    <w:rsid w:val="007D5762"/>
    <w:rsid w:val="007D62FF"/>
    <w:rsid w:val="007D72AD"/>
    <w:rsid w:val="007E07E4"/>
    <w:rsid w:val="007E0CDD"/>
    <w:rsid w:val="007F657E"/>
    <w:rsid w:val="00815ADE"/>
    <w:rsid w:val="00815F81"/>
    <w:rsid w:val="008176F4"/>
    <w:rsid w:val="00825335"/>
    <w:rsid w:val="00825ECF"/>
    <w:rsid w:val="00827523"/>
    <w:rsid w:val="00831DED"/>
    <w:rsid w:val="0083661E"/>
    <w:rsid w:val="00836C6F"/>
    <w:rsid w:val="00840B2E"/>
    <w:rsid w:val="008423C4"/>
    <w:rsid w:val="00842497"/>
    <w:rsid w:val="008426F7"/>
    <w:rsid w:val="00850807"/>
    <w:rsid w:val="00857292"/>
    <w:rsid w:val="008821FF"/>
    <w:rsid w:val="008843B2"/>
    <w:rsid w:val="008939F9"/>
    <w:rsid w:val="008961E9"/>
    <w:rsid w:val="00897AB7"/>
    <w:rsid w:val="008A41AB"/>
    <w:rsid w:val="008A5693"/>
    <w:rsid w:val="008B3737"/>
    <w:rsid w:val="008B5F61"/>
    <w:rsid w:val="008B6023"/>
    <w:rsid w:val="008C5D70"/>
    <w:rsid w:val="008D5FAA"/>
    <w:rsid w:val="008E5F72"/>
    <w:rsid w:val="008E6D40"/>
    <w:rsid w:val="008E7DE4"/>
    <w:rsid w:val="008F362D"/>
    <w:rsid w:val="00902A6A"/>
    <w:rsid w:val="00911755"/>
    <w:rsid w:val="009163B6"/>
    <w:rsid w:val="0092316B"/>
    <w:rsid w:val="00926F3D"/>
    <w:rsid w:val="00934F71"/>
    <w:rsid w:val="009354AF"/>
    <w:rsid w:val="0094119C"/>
    <w:rsid w:val="009419E9"/>
    <w:rsid w:val="00943B20"/>
    <w:rsid w:val="00955D9F"/>
    <w:rsid w:val="0095634C"/>
    <w:rsid w:val="00971930"/>
    <w:rsid w:val="00971BFD"/>
    <w:rsid w:val="00972E42"/>
    <w:rsid w:val="009A2D23"/>
    <w:rsid w:val="009A7562"/>
    <w:rsid w:val="009B3A30"/>
    <w:rsid w:val="009D3EA6"/>
    <w:rsid w:val="009E6A8D"/>
    <w:rsid w:val="009F3AA1"/>
    <w:rsid w:val="00A00005"/>
    <w:rsid w:val="00A01FCF"/>
    <w:rsid w:val="00A03494"/>
    <w:rsid w:val="00A12449"/>
    <w:rsid w:val="00A30E33"/>
    <w:rsid w:val="00A32BEB"/>
    <w:rsid w:val="00A40226"/>
    <w:rsid w:val="00A503F0"/>
    <w:rsid w:val="00A52F4D"/>
    <w:rsid w:val="00A551FD"/>
    <w:rsid w:val="00A70D5A"/>
    <w:rsid w:val="00A7437E"/>
    <w:rsid w:val="00A9729B"/>
    <w:rsid w:val="00AA356A"/>
    <w:rsid w:val="00AB38EC"/>
    <w:rsid w:val="00AB7529"/>
    <w:rsid w:val="00AC1D1C"/>
    <w:rsid w:val="00AC473F"/>
    <w:rsid w:val="00AD14BB"/>
    <w:rsid w:val="00AE4AF9"/>
    <w:rsid w:val="00AE6220"/>
    <w:rsid w:val="00AF3661"/>
    <w:rsid w:val="00B10BE0"/>
    <w:rsid w:val="00B51AA3"/>
    <w:rsid w:val="00B57734"/>
    <w:rsid w:val="00B610C1"/>
    <w:rsid w:val="00B6419D"/>
    <w:rsid w:val="00B723D1"/>
    <w:rsid w:val="00B84B6B"/>
    <w:rsid w:val="00B91D4B"/>
    <w:rsid w:val="00B970C9"/>
    <w:rsid w:val="00BB76DD"/>
    <w:rsid w:val="00C04244"/>
    <w:rsid w:val="00C06586"/>
    <w:rsid w:val="00C167DC"/>
    <w:rsid w:val="00C20686"/>
    <w:rsid w:val="00C22713"/>
    <w:rsid w:val="00C24060"/>
    <w:rsid w:val="00C2617F"/>
    <w:rsid w:val="00C41F74"/>
    <w:rsid w:val="00C4619D"/>
    <w:rsid w:val="00C5453D"/>
    <w:rsid w:val="00C55A7F"/>
    <w:rsid w:val="00C61D9A"/>
    <w:rsid w:val="00C677D4"/>
    <w:rsid w:val="00C725DF"/>
    <w:rsid w:val="00C7629A"/>
    <w:rsid w:val="00C9560B"/>
    <w:rsid w:val="00CA3DB7"/>
    <w:rsid w:val="00CA5F47"/>
    <w:rsid w:val="00CB65B2"/>
    <w:rsid w:val="00CB7B9A"/>
    <w:rsid w:val="00CC1774"/>
    <w:rsid w:val="00CD13F9"/>
    <w:rsid w:val="00CD24A0"/>
    <w:rsid w:val="00CD56F9"/>
    <w:rsid w:val="00CE3B61"/>
    <w:rsid w:val="00CE4FDD"/>
    <w:rsid w:val="00CF3BCB"/>
    <w:rsid w:val="00CF571B"/>
    <w:rsid w:val="00CF6969"/>
    <w:rsid w:val="00CF7E9D"/>
    <w:rsid w:val="00D03426"/>
    <w:rsid w:val="00D20962"/>
    <w:rsid w:val="00D41AC4"/>
    <w:rsid w:val="00D43AF6"/>
    <w:rsid w:val="00D456C4"/>
    <w:rsid w:val="00D54F5F"/>
    <w:rsid w:val="00D637B1"/>
    <w:rsid w:val="00D6442A"/>
    <w:rsid w:val="00D81BF0"/>
    <w:rsid w:val="00DB12EF"/>
    <w:rsid w:val="00DB3829"/>
    <w:rsid w:val="00DC532A"/>
    <w:rsid w:val="00DD668D"/>
    <w:rsid w:val="00DE2A32"/>
    <w:rsid w:val="00E201B0"/>
    <w:rsid w:val="00E20BA2"/>
    <w:rsid w:val="00E274CD"/>
    <w:rsid w:val="00E40844"/>
    <w:rsid w:val="00E5671D"/>
    <w:rsid w:val="00E66D29"/>
    <w:rsid w:val="00E70583"/>
    <w:rsid w:val="00E74F06"/>
    <w:rsid w:val="00E836B1"/>
    <w:rsid w:val="00E86A0D"/>
    <w:rsid w:val="00E875EE"/>
    <w:rsid w:val="00EA0B96"/>
    <w:rsid w:val="00EA2782"/>
    <w:rsid w:val="00EA57A9"/>
    <w:rsid w:val="00EC304D"/>
    <w:rsid w:val="00ED024A"/>
    <w:rsid w:val="00ED62DB"/>
    <w:rsid w:val="00EF32C6"/>
    <w:rsid w:val="00F106EC"/>
    <w:rsid w:val="00F164E2"/>
    <w:rsid w:val="00F247A3"/>
    <w:rsid w:val="00F24A5E"/>
    <w:rsid w:val="00F3634A"/>
    <w:rsid w:val="00F52032"/>
    <w:rsid w:val="00F61AC9"/>
    <w:rsid w:val="00F76DC3"/>
    <w:rsid w:val="00F83EB6"/>
    <w:rsid w:val="00F86D8B"/>
    <w:rsid w:val="00F970A8"/>
    <w:rsid w:val="00FA0ECC"/>
    <w:rsid w:val="00FA24F6"/>
    <w:rsid w:val="00FA2A0D"/>
    <w:rsid w:val="00FB3F81"/>
    <w:rsid w:val="00FB7212"/>
    <w:rsid w:val="00FC214D"/>
    <w:rsid w:val="00FC7DE8"/>
    <w:rsid w:val="00FD4954"/>
    <w:rsid w:val="00FE26E5"/>
    <w:rsid w:val="00FE29EB"/>
    <w:rsid w:val="00FF08E8"/>
    <w:rsid w:val="00FF5E59"/>
    <w:rsid w:val="0996DEBE"/>
    <w:rsid w:val="63E655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83F6C57"/>
  <w15:docId w15:val="{F71AB15D-2D7A-432F-9D64-55CB09EA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629A"/>
    <w:rPr>
      <w:rFonts w:ascii="Calibri" w:eastAsia="Calibri" w:hAnsi="Calibri" w:cs="Calibri"/>
      <w:lang w:val="en-AU"/>
    </w:rPr>
  </w:style>
  <w:style w:type="paragraph" w:styleId="Heading1">
    <w:name w:val="heading 1"/>
    <w:basedOn w:val="Normal"/>
    <w:uiPriority w:val="1"/>
    <w:qFormat/>
    <w:pPr>
      <w:spacing w:before="76"/>
      <w:ind w:left="566"/>
      <w:outlineLvl w:val="0"/>
    </w:pPr>
    <w:rPr>
      <w:rFonts w:ascii="Times New Roman" w:eastAsia="Times New Roman" w:hAnsi="Times New Roman" w:cs="Times New Roman"/>
      <w:sz w:val="56"/>
      <w:szCs w:val="56"/>
    </w:rPr>
  </w:style>
  <w:style w:type="paragraph" w:styleId="Heading2">
    <w:name w:val="heading 2"/>
    <w:basedOn w:val="Normal"/>
    <w:uiPriority w:val="1"/>
    <w:qFormat/>
    <w:pPr>
      <w:spacing w:before="79"/>
      <w:ind w:left="2228" w:right="2227"/>
      <w:jc w:val="center"/>
      <w:outlineLvl w:val="1"/>
    </w:pPr>
    <w:rPr>
      <w:rFonts w:ascii="Segoe Condensed" w:eastAsia="Segoe Condensed" w:hAnsi="Segoe Condensed" w:cs="Segoe Condensed"/>
      <w:b/>
      <w:bCs/>
      <w:sz w:val="40"/>
      <w:szCs w:val="40"/>
    </w:rPr>
  </w:style>
  <w:style w:type="paragraph" w:styleId="Heading3">
    <w:name w:val="heading 3"/>
    <w:basedOn w:val="Normal"/>
    <w:uiPriority w:val="1"/>
    <w:qFormat/>
    <w:pPr>
      <w:ind w:left="140"/>
      <w:outlineLvl w:val="2"/>
    </w:pPr>
    <w:rPr>
      <w:b/>
      <w:bCs/>
      <w:sz w:val="28"/>
      <w:szCs w:val="28"/>
    </w:rPr>
  </w:style>
  <w:style w:type="paragraph" w:styleId="Heading4">
    <w:name w:val="heading 4"/>
    <w:basedOn w:val="Normal"/>
    <w:uiPriority w:val="1"/>
    <w:qFormat/>
    <w:pPr>
      <w:spacing w:before="437"/>
      <w:ind w:left="849"/>
      <w:outlineLvl w:val="3"/>
    </w:pPr>
    <w:rPr>
      <w:rFonts w:ascii="Microsoft Sans Serif" w:eastAsia="Microsoft Sans Serif" w:hAnsi="Microsoft Sans Serif" w:cs="Microsoft Sans Serif"/>
      <w:sz w:val="24"/>
      <w:szCs w:val="24"/>
    </w:rPr>
  </w:style>
  <w:style w:type="paragraph" w:styleId="Heading5">
    <w:name w:val="heading 5"/>
    <w:basedOn w:val="Normal"/>
    <w:uiPriority w:val="1"/>
    <w:qFormat/>
    <w:pPr>
      <w:ind w:left="960"/>
      <w:outlineLvl w:val="4"/>
    </w:pPr>
    <w:rPr>
      <w:b/>
      <w:bCs/>
      <w:u w:val="single" w:color="000000"/>
    </w:rPr>
  </w:style>
  <w:style w:type="paragraph" w:styleId="Heading6">
    <w:name w:val="heading 6"/>
    <w:basedOn w:val="Normal"/>
    <w:uiPriority w:val="1"/>
    <w:qFormat/>
    <w:pPr>
      <w:ind w:left="14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Recommendation,List Paragraph11,L,CV text,Table text,F5 List Paragraph,Dot pt,List Paragraph111,Medium Grid 1 - Accent 21,Numbered Paragraph,List Paragraph2,Bulleted Para,NFP GP Bulleted List,FooterText,numbered,列出段落,列出段落1,DDM Gen Text,列"/>
    <w:basedOn w:val="Normal"/>
    <w:link w:val="ListParagraphChar"/>
    <w:uiPriority w:val="34"/>
    <w:qFormat/>
    <w:pPr>
      <w:ind w:left="860" w:hanging="361"/>
    </w:pPr>
  </w:style>
  <w:style w:type="paragraph" w:customStyle="1" w:styleId="TableParagraph">
    <w:name w:val="Table Paragraph"/>
    <w:basedOn w:val="Normal"/>
    <w:uiPriority w:val="1"/>
    <w:qFormat/>
    <w:rPr>
      <w:rFonts w:ascii="Segoe UI Semilight" w:eastAsia="Segoe UI Semilight" w:hAnsi="Segoe UI Semilight" w:cs="Segoe UI Semilight"/>
    </w:rPr>
  </w:style>
  <w:style w:type="paragraph" w:styleId="BalloonText">
    <w:name w:val="Balloon Text"/>
    <w:basedOn w:val="Normal"/>
    <w:link w:val="BalloonTextChar"/>
    <w:uiPriority w:val="99"/>
    <w:semiHidden/>
    <w:unhideWhenUsed/>
    <w:rsid w:val="007B62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2DD"/>
    <w:rPr>
      <w:rFonts w:ascii="Segoe UI" w:eastAsia="Calibri" w:hAnsi="Segoe UI" w:cs="Segoe UI"/>
      <w:sz w:val="18"/>
      <w:szCs w:val="18"/>
      <w:lang w:val="en-AU"/>
    </w:rPr>
  </w:style>
  <w:style w:type="character" w:styleId="CommentReference">
    <w:name w:val="annotation reference"/>
    <w:basedOn w:val="DefaultParagraphFont"/>
    <w:uiPriority w:val="99"/>
    <w:semiHidden/>
    <w:unhideWhenUsed/>
    <w:rsid w:val="001F3336"/>
    <w:rPr>
      <w:sz w:val="16"/>
      <w:szCs w:val="16"/>
    </w:rPr>
  </w:style>
  <w:style w:type="paragraph" w:styleId="CommentText">
    <w:name w:val="annotation text"/>
    <w:basedOn w:val="Normal"/>
    <w:link w:val="CommentTextChar"/>
    <w:uiPriority w:val="99"/>
    <w:semiHidden/>
    <w:unhideWhenUsed/>
    <w:rsid w:val="001F3336"/>
    <w:rPr>
      <w:sz w:val="20"/>
      <w:szCs w:val="20"/>
    </w:rPr>
  </w:style>
  <w:style w:type="character" w:customStyle="1" w:styleId="CommentTextChar">
    <w:name w:val="Comment Text Char"/>
    <w:basedOn w:val="DefaultParagraphFont"/>
    <w:link w:val="CommentText"/>
    <w:uiPriority w:val="99"/>
    <w:semiHidden/>
    <w:rsid w:val="001F3336"/>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1F3336"/>
    <w:rPr>
      <w:b/>
      <w:bCs/>
    </w:rPr>
  </w:style>
  <w:style w:type="character" w:customStyle="1" w:styleId="CommentSubjectChar">
    <w:name w:val="Comment Subject Char"/>
    <w:basedOn w:val="CommentTextChar"/>
    <w:link w:val="CommentSubject"/>
    <w:uiPriority w:val="99"/>
    <w:semiHidden/>
    <w:rsid w:val="001F3336"/>
    <w:rPr>
      <w:rFonts w:ascii="Calibri" w:eastAsia="Calibri" w:hAnsi="Calibri" w:cs="Calibri"/>
      <w:b/>
      <w:bCs/>
      <w:sz w:val="20"/>
      <w:szCs w:val="20"/>
      <w:lang w:val="en-AU"/>
    </w:rPr>
  </w:style>
  <w:style w:type="character" w:styleId="Hyperlink">
    <w:name w:val="Hyperlink"/>
    <w:basedOn w:val="DefaultParagraphFont"/>
    <w:uiPriority w:val="99"/>
    <w:unhideWhenUsed/>
    <w:rsid w:val="00EA0B96"/>
    <w:rPr>
      <w:color w:val="0000FF" w:themeColor="hyperlink"/>
      <w:u w:val="single"/>
    </w:rPr>
  </w:style>
  <w:style w:type="paragraph" w:styleId="NormalWeb">
    <w:name w:val="Normal (Web)"/>
    <w:basedOn w:val="Normal"/>
    <w:uiPriority w:val="99"/>
    <w:unhideWhenUsed/>
    <w:rsid w:val="00ED024A"/>
    <w:pPr>
      <w:widowControl/>
      <w:autoSpaceDE/>
      <w:autoSpaceDN/>
      <w:spacing w:before="100" w:beforeAutospacing="1" w:after="100" w:afterAutospacing="1"/>
    </w:pPr>
    <w:rPr>
      <w:rFonts w:ascii="Times New Roman" w:eastAsiaTheme="minorHAnsi" w:hAnsi="Times New Roman" w:cs="Times New Roman"/>
      <w:sz w:val="24"/>
      <w:szCs w:val="24"/>
      <w:lang w:eastAsia="en-AU"/>
    </w:rPr>
  </w:style>
  <w:style w:type="character" w:customStyle="1" w:styleId="ListParagraphChar">
    <w:name w:val="List Paragraph Char"/>
    <w:aliases w:val="Recommendation Char,List Paragraph11 Char,L Char,CV text Char,Table text Char,F5 List Paragraph Char,Dot pt Char,List Paragraph111 Char,Medium Grid 1 - Accent 21 Char,Numbered Paragraph Char,List Paragraph2 Char,Bulleted Para Char"/>
    <w:basedOn w:val="DefaultParagraphFont"/>
    <w:link w:val="ListParagraph"/>
    <w:uiPriority w:val="34"/>
    <w:qFormat/>
    <w:locked/>
    <w:rsid w:val="004A124F"/>
    <w:rPr>
      <w:rFonts w:ascii="Calibri" w:eastAsia="Calibri" w:hAnsi="Calibri" w:cs="Calibri"/>
      <w:lang w:val="en-AU"/>
    </w:rPr>
  </w:style>
  <w:style w:type="paragraph" w:styleId="Header">
    <w:name w:val="header"/>
    <w:basedOn w:val="Normal"/>
    <w:link w:val="HeaderChar"/>
    <w:uiPriority w:val="99"/>
    <w:unhideWhenUsed/>
    <w:rsid w:val="00D6442A"/>
    <w:pPr>
      <w:tabs>
        <w:tab w:val="center" w:pos="4513"/>
        <w:tab w:val="right" w:pos="9026"/>
      </w:tabs>
    </w:pPr>
  </w:style>
  <w:style w:type="character" w:customStyle="1" w:styleId="HeaderChar">
    <w:name w:val="Header Char"/>
    <w:basedOn w:val="DefaultParagraphFont"/>
    <w:link w:val="Header"/>
    <w:uiPriority w:val="99"/>
    <w:rsid w:val="00D6442A"/>
    <w:rPr>
      <w:rFonts w:ascii="Calibri" w:eastAsia="Calibri" w:hAnsi="Calibri" w:cs="Calibri"/>
      <w:lang w:val="en-AU"/>
    </w:rPr>
  </w:style>
  <w:style w:type="paragraph" w:styleId="Footer">
    <w:name w:val="footer"/>
    <w:basedOn w:val="Normal"/>
    <w:link w:val="FooterChar"/>
    <w:uiPriority w:val="99"/>
    <w:unhideWhenUsed/>
    <w:rsid w:val="00D6442A"/>
    <w:pPr>
      <w:tabs>
        <w:tab w:val="center" w:pos="4513"/>
        <w:tab w:val="right" w:pos="9026"/>
      </w:tabs>
    </w:pPr>
  </w:style>
  <w:style w:type="character" w:customStyle="1" w:styleId="FooterChar">
    <w:name w:val="Footer Char"/>
    <w:basedOn w:val="DefaultParagraphFont"/>
    <w:link w:val="Footer"/>
    <w:uiPriority w:val="99"/>
    <w:rsid w:val="00D6442A"/>
    <w:rPr>
      <w:rFonts w:ascii="Calibri" w:eastAsia="Calibri" w:hAnsi="Calibri" w:cs="Calibri"/>
      <w:lang w:val="en-AU"/>
    </w:rPr>
  </w:style>
  <w:style w:type="paragraph" w:customStyle="1" w:styleId="BulletedList-Level1">
    <w:name w:val="Bulleted List - Level 1"/>
    <w:basedOn w:val="ListParagraph"/>
    <w:uiPriority w:val="1"/>
    <w:qFormat/>
    <w:rsid w:val="003E15B7"/>
    <w:pPr>
      <w:widowControl/>
      <w:numPr>
        <w:numId w:val="1"/>
      </w:numPr>
      <w:autoSpaceDE/>
      <w:autoSpaceDN/>
      <w:spacing w:after="120" w:line="288" w:lineRule="auto"/>
      <w:ind w:left="568" w:hanging="284"/>
      <w:contextualSpacing/>
    </w:pPr>
    <w:rPr>
      <w:rFonts w:asciiTheme="minorHAnsi" w:eastAsiaTheme="minorEastAsia" w:hAnsiTheme="minorHAnsi" w:cstheme="minorBidi"/>
      <w:szCs w:val="21"/>
    </w:rPr>
  </w:style>
  <w:style w:type="paragraph" w:styleId="BodyText3">
    <w:name w:val="Body Text 3"/>
    <w:basedOn w:val="Normal"/>
    <w:link w:val="BodyText3Char"/>
    <w:uiPriority w:val="99"/>
    <w:semiHidden/>
    <w:unhideWhenUsed/>
    <w:rsid w:val="00177010"/>
    <w:pPr>
      <w:spacing w:after="120"/>
    </w:pPr>
    <w:rPr>
      <w:sz w:val="16"/>
      <w:szCs w:val="16"/>
    </w:rPr>
  </w:style>
  <w:style w:type="character" w:customStyle="1" w:styleId="BodyText3Char">
    <w:name w:val="Body Text 3 Char"/>
    <w:basedOn w:val="DefaultParagraphFont"/>
    <w:link w:val="BodyText3"/>
    <w:uiPriority w:val="99"/>
    <w:semiHidden/>
    <w:rsid w:val="00177010"/>
    <w:rPr>
      <w:rFonts w:ascii="Calibri" w:eastAsia="Calibri" w:hAnsi="Calibri" w:cs="Calibri"/>
      <w:sz w:val="16"/>
      <w:szCs w:val="16"/>
      <w:lang w:val="en-AU"/>
    </w:rPr>
  </w:style>
  <w:style w:type="paragraph" w:customStyle="1" w:styleId="Bullet">
    <w:name w:val="Bullet"/>
    <w:basedOn w:val="Normal"/>
    <w:rsid w:val="0056638D"/>
    <w:pPr>
      <w:widowControl/>
      <w:numPr>
        <w:numId w:val="2"/>
      </w:numPr>
      <w:autoSpaceDE/>
      <w:autoSpaceDN/>
      <w:spacing w:after="240"/>
    </w:pPr>
    <w:rPr>
      <w:rFonts w:ascii="Times New Roman" w:eastAsia="Times New Roman" w:hAnsi="Times New Roman" w:cs="Times New Roman"/>
      <w:sz w:val="24"/>
      <w:szCs w:val="24"/>
    </w:rPr>
  </w:style>
  <w:style w:type="paragraph" w:customStyle="1" w:styleId="Dash">
    <w:name w:val="Dash"/>
    <w:basedOn w:val="Normal"/>
    <w:rsid w:val="0056638D"/>
    <w:pPr>
      <w:widowControl/>
      <w:numPr>
        <w:ilvl w:val="1"/>
        <w:numId w:val="2"/>
      </w:numPr>
      <w:autoSpaceDE/>
      <w:autoSpaceDN/>
      <w:spacing w:after="240"/>
    </w:pPr>
    <w:rPr>
      <w:rFonts w:ascii="Times New Roman" w:eastAsia="Times New Roman" w:hAnsi="Times New Roman" w:cs="Times New Roman"/>
      <w:sz w:val="24"/>
      <w:szCs w:val="24"/>
    </w:rPr>
  </w:style>
  <w:style w:type="paragraph" w:customStyle="1" w:styleId="DoubleDot">
    <w:name w:val="Double Dot"/>
    <w:basedOn w:val="Normal"/>
    <w:rsid w:val="0056638D"/>
    <w:pPr>
      <w:widowControl/>
      <w:numPr>
        <w:ilvl w:val="2"/>
        <w:numId w:val="2"/>
      </w:numPr>
      <w:autoSpaceDE/>
      <w:autoSpaceDN/>
      <w:spacing w:after="240"/>
    </w:pPr>
    <w:rPr>
      <w:rFonts w:ascii="Times New Roman" w:eastAsia="Times New Roman" w:hAnsi="Times New Roman" w:cs="Times New Roman"/>
      <w:sz w:val="24"/>
      <w:szCs w:val="24"/>
    </w:rPr>
  </w:style>
  <w:style w:type="table" w:styleId="TableGrid">
    <w:name w:val="Table Grid"/>
    <w:basedOn w:val="TableNormal"/>
    <w:uiPriority w:val="39"/>
    <w:rsid w:val="00281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911">
      <w:bodyDiv w:val="1"/>
      <w:marLeft w:val="0"/>
      <w:marRight w:val="0"/>
      <w:marTop w:val="0"/>
      <w:marBottom w:val="0"/>
      <w:divBdr>
        <w:top w:val="none" w:sz="0" w:space="0" w:color="auto"/>
        <w:left w:val="none" w:sz="0" w:space="0" w:color="auto"/>
        <w:bottom w:val="none" w:sz="0" w:space="0" w:color="auto"/>
        <w:right w:val="none" w:sz="0" w:space="0" w:color="auto"/>
      </w:divBdr>
    </w:div>
    <w:div w:id="12193633">
      <w:bodyDiv w:val="1"/>
      <w:marLeft w:val="0"/>
      <w:marRight w:val="0"/>
      <w:marTop w:val="0"/>
      <w:marBottom w:val="0"/>
      <w:divBdr>
        <w:top w:val="none" w:sz="0" w:space="0" w:color="auto"/>
        <w:left w:val="none" w:sz="0" w:space="0" w:color="auto"/>
        <w:bottom w:val="none" w:sz="0" w:space="0" w:color="auto"/>
        <w:right w:val="none" w:sz="0" w:space="0" w:color="auto"/>
      </w:divBdr>
    </w:div>
    <w:div w:id="199247523">
      <w:bodyDiv w:val="1"/>
      <w:marLeft w:val="0"/>
      <w:marRight w:val="0"/>
      <w:marTop w:val="0"/>
      <w:marBottom w:val="0"/>
      <w:divBdr>
        <w:top w:val="none" w:sz="0" w:space="0" w:color="auto"/>
        <w:left w:val="none" w:sz="0" w:space="0" w:color="auto"/>
        <w:bottom w:val="none" w:sz="0" w:space="0" w:color="auto"/>
        <w:right w:val="none" w:sz="0" w:space="0" w:color="auto"/>
      </w:divBdr>
    </w:div>
    <w:div w:id="217788973">
      <w:bodyDiv w:val="1"/>
      <w:marLeft w:val="0"/>
      <w:marRight w:val="0"/>
      <w:marTop w:val="0"/>
      <w:marBottom w:val="0"/>
      <w:divBdr>
        <w:top w:val="none" w:sz="0" w:space="0" w:color="auto"/>
        <w:left w:val="none" w:sz="0" w:space="0" w:color="auto"/>
        <w:bottom w:val="none" w:sz="0" w:space="0" w:color="auto"/>
        <w:right w:val="none" w:sz="0" w:space="0" w:color="auto"/>
      </w:divBdr>
    </w:div>
    <w:div w:id="423261773">
      <w:bodyDiv w:val="1"/>
      <w:marLeft w:val="0"/>
      <w:marRight w:val="0"/>
      <w:marTop w:val="0"/>
      <w:marBottom w:val="0"/>
      <w:divBdr>
        <w:top w:val="none" w:sz="0" w:space="0" w:color="auto"/>
        <w:left w:val="none" w:sz="0" w:space="0" w:color="auto"/>
        <w:bottom w:val="none" w:sz="0" w:space="0" w:color="auto"/>
        <w:right w:val="none" w:sz="0" w:space="0" w:color="auto"/>
      </w:divBdr>
    </w:div>
    <w:div w:id="653414992">
      <w:bodyDiv w:val="1"/>
      <w:marLeft w:val="0"/>
      <w:marRight w:val="0"/>
      <w:marTop w:val="0"/>
      <w:marBottom w:val="0"/>
      <w:divBdr>
        <w:top w:val="none" w:sz="0" w:space="0" w:color="auto"/>
        <w:left w:val="none" w:sz="0" w:space="0" w:color="auto"/>
        <w:bottom w:val="none" w:sz="0" w:space="0" w:color="auto"/>
        <w:right w:val="none" w:sz="0" w:space="0" w:color="auto"/>
      </w:divBdr>
    </w:div>
    <w:div w:id="707989464">
      <w:bodyDiv w:val="1"/>
      <w:marLeft w:val="0"/>
      <w:marRight w:val="0"/>
      <w:marTop w:val="0"/>
      <w:marBottom w:val="0"/>
      <w:divBdr>
        <w:top w:val="none" w:sz="0" w:space="0" w:color="auto"/>
        <w:left w:val="none" w:sz="0" w:space="0" w:color="auto"/>
        <w:bottom w:val="none" w:sz="0" w:space="0" w:color="auto"/>
        <w:right w:val="none" w:sz="0" w:space="0" w:color="auto"/>
      </w:divBdr>
    </w:div>
    <w:div w:id="949749526">
      <w:bodyDiv w:val="1"/>
      <w:marLeft w:val="0"/>
      <w:marRight w:val="0"/>
      <w:marTop w:val="0"/>
      <w:marBottom w:val="0"/>
      <w:divBdr>
        <w:top w:val="none" w:sz="0" w:space="0" w:color="auto"/>
        <w:left w:val="none" w:sz="0" w:space="0" w:color="auto"/>
        <w:bottom w:val="none" w:sz="0" w:space="0" w:color="auto"/>
        <w:right w:val="none" w:sz="0" w:space="0" w:color="auto"/>
      </w:divBdr>
    </w:div>
    <w:div w:id="984548876">
      <w:bodyDiv w:val="1"/>
      <w:marLeft w:val="0"/>
      <w:marRight w:val="0"/>
      <w:marTop w:val="0"/>
      <w:marBottom w:val="0"/>
      <w:divBdr>
        <w:top w:val="none" w:sz="0" w:space="0" w:color="auto"/>
        <w:left w:val="none" w:sz="0" w:space="0" w:color="auto"/>
        <w:bottom w:val="none" w:sz="0" w:space="0" w:color="auto"/>
        <w:right w:val="none" w:sz="0" w:space="0" w:color="auto"/>
      </w:divBdr>
    </w:div>
    <w:div w:id="1030452991">
      <w:bodyDiv w:val="1"/>
      <w:marLeft w:val="0"/>
      <w:marRight w:val="0"/>
      <w:marTop w:val="0"/>
      <w:marBottom w:val="0"/>
      <w:divBdr>
        <w:top w:val="none" w:sz="0" w:space="0" w:color="auto"/>
        <w:left w:val="none" w:sz="0" w:space="0" w:color="auto"/>
        <w:bottom w:val="none" w:sz="0" w:space="0" w:color="auto"/>
        <w:right w:val="none" w:sz="0" w:space="0" w:color="auto"/>
      </w:divBdr>
    </w:div>
    <w:div w:id="1047609397">
      <w:bodyDiv w:val="1"/>
      <w:marLeft w:val="0"/>
      <w:marRight w:val="0"/>
      <w:marTop w:val="0"/>
      <w:marBottom w:val="0"/>
      <w:divBdr>
        <w:top w:val="none" w:sz="0" w:space="0" w:color="auto"/>
        <w:left w:val="none" w:sz="0" w:space="0" w:color="auto"/>
        <w:bottom w:val="none" w:sz="0" w:space="0" w:color="auto"/>
        <w:right w:val="none" w:sz="0" w:space="0" w:color="auto"/>
      </w:divBdr>
    </w:div>
    <w:div w:id="1246306269">
      <w:bodyDiv w:val="1"/>
      <w:marLeft w:val="0"/>
      <w:marRight w:val="0"/>
      <w:marTop w:val="0"/>
      <w:marBottom w:val="0"/>
      <w:divBdr>
        <w:top w:val="none" w:sz="0" w:space="0" w:color="auto"/>
        <w:left w:val="none" w:sz="0" w:space="0" w:color="auto"/>
        <w:bottom w:val="none" w:sz="0" w:space="0" w:color="auto"/>
        <w:right w:val="none" w:sz="0" w:space="0" w:color="auto"/>
      </w:divBdr>
    </w:div>
    <w:div w:id="1353147978">
      <w:bodyDiv w:val="1"/>
      <w:marLeft w:val="0"/>
      <w:marRight w:val="0"/>
      <w:marTop w:val="0"/>
      <w:marBottom w:val="0"/>
      <w:divBdr>
        <w:top w:val="none" w:sz="0" w:space="0" w:color="auto"/>
        <w:left w:val="none" w:sz="0" w:space="0" w:color="auto"/>
        <w:bottom w:val="none" w:sz="0" w:space="0" w:color="auto"/>
        <w:right w:val="none" w:sz="0" w:space="0" w:color="auto"/>
      </w:divBdr>
    </w:div>
    <w:div w:id="1553228451">
      <w:bodyDiv w:val="1"/>
      <w:marLeft w:val="0"/>
      <w:marRight w:val="0"/>
      <w:marTop w:val="0"/>
      <w:marBottom w:val="0"/>
      <w:divBdr>
        <w:top w:val="none" w:sz="0" w:space="0" w:color="auto"/>
        <w:left w:val="none" w:sz="0" w:space="0" w:color="auto"/>
        <w:bottom w:val="none" w:sz="0" w:space="0" w:color="auto"/>
        <w:right w:val="none" w:sz="0" w:space="0" w:color="auto"/>
      </w:divBdr>
    </w:div>
    <w:div w:id="1689327952">
      <w:bodyDiv w:val="1"/>
      <w:marLeft w:val="0"/>
      <w:marRight w:val="0"/>
      <w:marTop w:val="0"/>
      <w:marBottom w:val="0"/>
      <w:divBdr>
        <w:top w:val="none" w:sz="0" w:space="0" w:color="auto"/>
        <w:left w:val="none" w:sz="0" w:space="0" w:color="auto"/>
        <w:bottom w:val="none" w:sz="0" w:space="0" w:color="auto"/>
        <w:right w:val="none" w:sz="0" w:space="0" w:color="auto"/>
      </w:divBdr>
    </w:div>
    <w:div w:id="1733656014">
      <w:bodyDiv w:val="1"/>
      <w:marLeft w:val="0"/>
      <w:marRight w:val="0"/>
      <w:marTop w:val="0"/>
      <w:marBottom w:val="0"/>
      <w:divBdr>
        <w:top w:val="none" w:sz="0" w:space="0" w:color="auto"/>
        <w:left w:val="none" w:sz="0" w:space="0" w:color="auto"/>
        <w:bottom w:val="none" w:sz="0" w:space="0" w:color="auto"/>
        <w:right w:val="none" w:sz="0" w:space="0" w:color="auto"/>
      </w:divBdr>
    </w:div>
    <w:div w:id="1822229050">
      <w:bodyDiv w:val="1"/>
      <w:marLeft w:val="0"/>
      <w:marRight w:val="0"/>
      <w:marTop w:val="0"/>
      <w:marBottom w:val="0"/>
      <w:divBdr>
        <w:top w:val="none" w:sz="0" w:space="0" w:color="auto"/>
        <w:left w:val="none" w:sz="0" w:space="0" w:color="auto"/>
        <w:bottom w:val="none" w:sz="0" w:space="0" w:color="auto"/>
        <w:right w:val="none" w:sz="0" w:space="0" w:color="auto"/>
      </w:divBdr>
    </w:div>
    <w:div w:id="1900088486">
      <w:bodyDiv w:val="1"/>
      <w:marLeft w:val="0"/>
      <w:marRight w:val="0"/>
      <w:marTop w:val="0"/>
      <w:marBottom w:val="0"/>
      <w:divBdr>
        <w:top w:val="none" w:sz="0" w:space="0" w:color="auto"/>
        <w:left w:val="none" w:sz="0" w:space="0" w:color="auto"/>
        <w:bottom w:val="none" w:sz="0" w:space="0" w:color="auto"/>
        <w:right w:val="none" w:sz="0" w:space="0" w:color="auto"/>
      </w:divBdr>
    </w:div>
    <w:div w:id="1986082231">
      <w:bodyDiv w:val="1"/>
      <w:marLeft w:val="0"/>
      <w:marRight w:val="0"/>
      <w:marTop w:val="0"/>
      <w:marBottom w:val="0"/>
      <w:divBdr>
        <w:top w:val="none" w:sz="0" w:space="0" w:color="auto"/>
        <w:left w:val="none" w:sz="0" w:space="0" w:color="auto"/>
        <w:bottom w:val="none" w:sz="0" w:space="0" w:color="auto"/>
        <w:right w:val="none" w:sz="0" w:space="0" w:color="auto"/>
      </w:divBdr>
    </w:div>
    <w:div w:id="2045906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mc.gov.au/sites/default/files/2023-02/Roundtable-Discussion-Paper_Migrants-and-Refugees.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mc.gov.au/office-women/national-strategy-achieve-gender-equa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FA878B020C141944B19F84D03957D1F2" ma:contentTypeVersion="7" ma:contentTypeDescription="ShareHub Document" ma:contentTypeScope="" ma:versionID="eeb96a464ca2a2fc4f41a1b7cf454653">
  <xsd:schema xmlns:xsd="http://www.w3.org/2001/XMLSchema" xmlns:xs="http://www.w3.org/2001/XMLSchema" xmlns:p="http://schemas.microsoft.com/office/2006/metadata/properties" xmlns:ns1="c5f2e3b8-678d-49cc-a09f-cfbaac9fe4ac" xmlns:ns3="685f9fda-bd71-4433-b331-92feb9553089" targetNamespace="http://schemas.microsoft.com/office/2006/metadata/properties" ma:root="true" ma:fieldsID="2431fab8f78af36a2fb430a4f555a2a6" ns1:_="" ns3:_="">
    <xsd:import namespace="c5f2e3b8-678d-49cc-a09f-cfbaac9fe4ac"/>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2e3b8-678d-49cc-a09f-cfbaac9fe4ac"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48;#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dec800d-e8ae-4e5b-bda9-de80f29b0884}" ma:internalName="TaxCatchAll" ma:showField="CatchAllData"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dec800d-e8ae-4e5b-bda9-de80f29b0884}" ma:internalName="TaxCatchAllLabel" ma:readOnly="true" ma:showField="CatchAllDataLabel"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5f2e3b8-678d-49cc-a09f-cfbaac9fe4ac">
      <Value>48</Value>
    </TaxCatchAll>
    <jd1c641577414dfdab1686c9d5d0dbd0 xmlns="c5f2e3b8-678d-49cc-a09f-cfbaac9fe4ac">
      <Terms xmlns="http://schemas.microsoft.com/office/infopath/2007/PartnerControls"/>
    </jd1c641577414dfdab1686c9d5d0dbd0>
    <PMCNotes xmlns="c5f2e3b8-678d-49cc-a09f-cfbaac9fe4ac" xsi:nil="true"/>
    <ShareHubID xmlns="c5f2e3b8-678d-49cc-a09f-cfbaac9fe4ac">DOC22-358336</ShareHubID>
    <mc5611b894cf49d8aeeb8ebf39dc09bc xmlns="c5f2e3b8-678d-49cc-a09f-cfbaac9fe4a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2F243-4486-4190-92B8-00B3EFC10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2e3b8-678d-49cc-a09f-cfbaac9fe4ac"/>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0282D-D2E9-4009-9DE3-10301AE1B0F1}">
  <ds:schemaRefs>
    <ds:schemaRef ds:uri="c5f2e3b8-678d-49cc-a09f-cfbaac9fe4a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http://www.w3.org/XML/1998/namespace"/>
    <ds:schemaRef ds:uri="http://purl.org/dc/dcmitype/"/>
  </ds:schemaRefs>
</ds:datastoreItem>
</file>

<file path=customXml/itemProps3.xml><?xml version="1.0" encoding="utf-8"?>
<ds:datastoreItem xmlns:ds="http://schemas.openxmlformats.org/officeDocument/2006/customXml" ds:itemID="{62B7C8DB-02A5-49C8-B2F9-8B330B28B8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Strategy to Achieve Gender Equality: Consultation – Migrant and Refugee Women– Meeting Summary</dc:title>
  <dc:creator>Department of the Prime Minister and Cabinet</dc:creator>
  <cp:keywords>[SEC=OFFICIAL]</cp:keywords>
  <cp:lastPrinted>2022-07-20T00:46:00Z</cp:lastPrinted>
  <dcterms:created xsi:type="dcterms:W3CDTF">2022-12-08T00:23:00Z</dcterms:created>
  <dcterms:modified xsi:type="dcterms:W3CDTF">2023-02-09T05:59:00Z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Acrobat PDFMaker 20 for Word</vt:lpwstr>
  </property>
  <property fmtid="{D5CDD505-2E9C-101B-9397-08002B2CF9AE}" pid="4" name="LastSaved">
    <vt:filetime>2022-07-19T00:00:00Z</vt:filetime>
  </property>
  <property fmtid="{D5CDD505-2E9C-101B-9397-08002B2CF9AE}" pid="5" name="ContentTypeId">
    <vt:lpwstr>0x0101002825A64A6E1845A99A9D8EE8A5686ECB00FA878B020C141944B19F84D03957D1F2</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486C697282F948DB96DCBCB064E8073A</vt:lpwstr>
  </property>
  <property fmtid="{D5CDD505-2E9C-101B-9397-08002B2CF9AE}" pid="13" name="PM_ProtectiveMarkingValue_Footer">
    <vt:lpwstr>OFFICIAL</vt:lpwstr>
  </property>
  <property fmtid="{D5CDD505-2E9C-101B-9397-08002B2CF9AE}" pid="14" name="PM_Originator_Hash_SHA1">
    <vt:lpwstr>A65DBBA2E15DB5F48559BD7CE285E5EED5B57636</vt:lpwstr>
  </property>
  <property fmtid="{D5CDD505-2E9C-101B-9397-08002B2CF9AE}" pid="15" name="PM_OriginationTimeStamp">
    <vt:lpwstr>2022-09-23T06:58:25Z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Display">
    <vt:lpwstr>OFFICIAL</vt:lpwstr>
  </property>
  <property fmtid="{D5CDD505-2E9C-101B-9397-08002B2CF9AE}" pid="23" name="PM_Hash_Version">
    <vt:lpwstr>2018.0</vt:lpwstr>
  </property>
  <property fmtid="{D5CDD505-2E9C-101B-9397-08002B2CF9AE}" pid="24" name="PM_Hash_Salt_Prev">
    <vt:lpwstr>735E3DCA4722E38C7B882B4B054A0F26</vt:lpwstr>
  </property>
  <property fmtid="{D5CDD505-2E9C-101B-9397-08002B2CF9AE}" pid="25" name="PM_Hash_Salt">
    <vt:lpwstr>8FBBF7BF2E81804226B8B101EE4BA0D2</vt:lpwstr>
  </property>
  <property fmtid="{D5CDD505-2E9C-101B-9397-08002B2CF9AE}" pid="26" name="PM_Hash_SHA1">
    <vt:lpwstr>2FB618C26A85E32A571CE3DF7725633D592E40E4</vt:lpwstr>
  </property>
  <property fmtid="{D5CDD505-2E9C-101B-9397-08002B2CF9AE}" pid="27" name="PM_OriginatorUserAccountName_SHA256">
    <vt:lpwstr>B103647760595FCB0A23295DF563003A6D1A6219D99A694D41C732AD3651B140</vt:lpwstr>
  </property>
  <property fmtid="{D5CDD505-2E9C-101B-9397-08002B2CF9AE}" pid="28" name="PM_OriginatorDomainName_SHA256">
    <vt:lpwstr>E83A2A66C4061446A7E3732E8D44762184B6B377D962B96C83DC624302585857</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HPRMSecurityCaveat">
    <vt:lpwstr/>
  </property>
  <property fmtid="{D5CDD505-2E9C-101B-9397-08002B2CF9AE}" pid="32" name="HPRMSecurityLevel">
    <vt:lpwstr>48;#OFFICIAL|11463c70-78df-4e3b-b0ff-f66cd3cb26ec</vt:lpwstr>
  </property>
</Properties>
</file>