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96326909" w:displacedByCustomXml="next"/>
    <w:sdt>
      <w:sdtPr>
        <w:alias w:val="Title"/>
        <w:tag w:val=""/>
        <w:id w:val="879900963"/>
        <w:placeholder>
          <w:docPart w:val="EB3877B5AEC84C26ABE300F48A833CD5"/>
        </w:placeholder>
        <w:dataBinding w:prefixMappings="xmlns:ns0='http://purl.org/dc/elements/1.1/' xmlns:ns1='http://schemas.openxmlformats.org/package/2006/metadata/core-properties' " w:xpath="/ns1:coreProperties[1]/ns0:title[1]" w:storeItemID="{6C3C8BC8-F283-45AE-878A-BAB7291924A1}"/>
        <w:text/>
      </w:sdtPr>
      <w:sdtEndPr/>
      <w:sdtContent>
        <w:p w14:paraId="3BB8E216" w14:textId="30BC2AE0" w:rsidR="002D3BA6" w:rsidRDefault="00BF6643" w:rsidP="002D3BA6">
          <w:pPr>
            <w:pStyle w:val="Title"/>
          </w:pPr>
          <w:r>
            <w:t>Engaging Men and Boys in Gender Equality</w:t>
          </w:r>
        </w:p>
      </w:sdtContent>
    </w:sdt>
    <w:sdt>
      <w:sdtPr>
        <w:alias w:val="Subject"/>
        <w:tag w:val=""/>
        <w:id w:val="-472139675"/>
        <w:placeholder>
          <w:docPart w:val="10D6513FF7D9482DBF35F8C750840C0A"/>
        </w:placeholder>
        <w:dataBinding w:prefixMappings="xmlns:ns0='http://purl.org/dc/elements/1.1/' xmlns:ns1='http://schemas.openxmlformats.org/package/2006/metadata/core-properties' " w:xpath="/ns1:coreProperties[1]/ns0:subject[1]" w:storeItemID="{6C3C8BC8-F283-45AE-878A-BAB7291924A1}"/>
        <w:text/>
      </w:sdtPr>
      <w:sdtEndPr/>
      <w:sdtContent>
        <w:p w14:paraId="06E7667B" w14:textId="47B3B10E" w:rsidR="00760F1B" w:rsidRPr="00760F1B" w:rsidRDefault="00BD1C76" w:rsidP="00760F1B">
          <w:pPr>
            <w:pStyle w:val="Subtitle"/>
          </w:pPr>
          <w:r>
            <w:t>Phase One Consultation: National Strategy to Achieve Gender Equality</w:t>
          </w:r>
        </w:p>
      </w:sdtContent>
    </w:sdt>
    <w:bookmarkEnd w:id="0" w:displacedByCustomXml="prev"/>
    <w:p w14:paraId="76532D4F" w14:textId="77777777" w:rsidR="00760F1B" w:rsidRPr="00760F1B" w:rsidRDefault="00760F1B" w:rsidP="00503770">
      <w:pPr>
        <w:pStyle w:val="Heading1"/>
      </w:pPr>
      <w:r w:rsidRPr="00760F1B">
        <w:t>Introduction</w:t>
      </w:r>
    </w:p>
    <w:p w14:paraId="6FFE2B7A" w14:textId="77777777" w:rsidR="00760F1B" w:rsidRPr="00760F1B" w:rsidRDefault="00760F1B" w:rsidP="00760F1B">
      <w:pPr>
        <w:rPr>
          <w:rFonts w:eastAsia="Times New Roman"/>
          <w:lang w:eastAsia="en-AU"/>
        </w:rPr>
      </w:pPr>
      <w:r w:rsidRPr="00760F1B">
        <w:rPr>
          <w:rFonts w:eastAsia="Times New Roman"/>
          <w:lang w:eastAsia="en-AU"/>
        </w:rPr>
        <w:t>Gender equality is at the heart of the Australian Government’s vision for a better future, and the Government is committed to restoring Australia’s leadership on gender equality. </w:t>
      </w:r>
    </w:p>
    <w:p w14:paraId="04D6EA39" w14:textId="109807DD" w:rsidR="00760F1B" w:rsidRPr="00760F1B" w:rsidRDefault="00760F1B" w:rsidP="00CF7D31">
      <w:pPr>
        <w:rPr>
          <w:rFonts w:eastAsia="Times New Roman"/>
          <w:lang w:eastAsia="en-AU"/>
        </w:rPr>
      </w:pPr>
      <w:r w:rsidRPr="00760F1B">
        <w:rPr>
          <w:rFonts w:eastAsia="Times New Roman"/>
          <w:lang w:eastAsia="en-AU"/>
        </w:rPr>
        <w:t>The Government will develop a National Strategy to Achieve Gender Equality (the Strategy) to drive this ambition.</w:t>
      </w:r>
    </w:p>
    <w:p w14:paraId="43E44CC5" w14:textId="77777777" w:rsidR="00760F1B" w:rsidRPr="00760F1B" w:rsidRDefault="00760F1B" w:rsidP="00503770">
      <w:pPr>
        <w:pStyle w:val="Heading2"/>
        <w:rPr>
          <w:rFonts w:eastAsia="Times New Roman"/>
          <w:lang w:eastAsia="en-AU"/>
        </w:rPr>
      </w:pPr>
      <w:r w:rsidRPr="00760F1B">
        <w:rPr>
          <w:rFonts w:eastAsia="Times New Roman"/>
          <w:lang w:eastAsia="en-AU"/>
        </w:rPr>
        <w:t>What will the Strategy do?</w:t>
      </w:r>
    </w:p>
    <w:p w14:paraId="28620705" w14:textId="1058FBC7" w:rsidR="00760F1B" w:rsidRPr="00760F1B" w:rsidRDefault="00760F1B" w:rsidP="00760F1B">
      <w:pPr>
        <w:rPr>
          <w:rFonts w:eastAsia="Times New Roman" w:cstheme="minorHAnsi"/>
          <w:lang w:eastAsia="en-AU"/>
        </w:rPr>
      </w:pPr>
      <w:r w:rsidRPr="00760F1B">
        <w:rPr>
          <w:rFonts w:eastAsia="Times New Roman" w:cstheme="minorHAnsi"/>
          <w:lang w:eastAsia="en-AU"/>
        </w:rPr>
        <w:t xml:space="preserve">The Strategy will guide whole of community action to help make Australia one of the best countries in the world for equality between women and men. </w:t>
      </w:r>
      <w:proofErr w:type="gramStart"/>
      <w:r w:rsidRPr="00760F1B">
        <w:rPr>
          <w:rFonts w:eastAsia="Times New Roman" w:cstheme="minorHAnsi"/>
          <w:lang w:eastAsia="en-AU"/>
        </w:rPr>
        <w:t>It is an important mechanism to elevate and prioritise actions that will achieve gender equality</w:t>
      </w:r>
      <w:r w:rsidR="00274DE8">
        <w:rPr>
          <w:rFonts w:eastAsia="Times New Roman" w:cstheme="minorHAnsi"/>
          <w:lang w:eastAsia="en-AU"/>
        </w:rPr>
        <w:t xml:space="preserve"> and</w:t>
      </w:r>
      <w:r w:rsidR="00274DE8">
        <w:t xml:space="preserve"> support men and boys to </w:t>
      </w:r>
      <w:r w:rsidR="00486CB1">
        <w:t>participate in a gender equal society.</w:t>
      </w:r>
      <w:proofErr w:type="gramEnd"/>
    </w:p>
    <w:p w14:paraId="53B42268" w14:textId="6563E41A" w:rsidR="00760F1B" w:rsidRPr="00760F1B" w:rsidRDefault="00760F1B" w:rsidP="00760F1B">
      <w:pPr>
        <w:rPr>
          <w:rFonts w:eastAsia="Times New Roman" w:cstheme="minorHAnsi"/>
          <w:lang w:eastAsia="en-AU"/>
        </w:rPr>
      </w:pPr>
      <w:r w:rsidRPr="00760F1B">
        <w:rPr>
          <w:rFonts w:eastAsia="Times New Roman" w:cstheme="minorHAnsi"/>
          <w:lang w:eastAsia="en-AU"/>
        </w:rPr>
        <w:t>The Strategy will complement other efforts across Government to achieve gender equality, including:</w:t>
      </w:r>
    </w:p>
    <w:p w14:paraId="4098D695" w14:textId="77777777" w:rsidR="00760F1B" w:rsidRPr="00760F1B" w:rsidRDefault="00760F1B" w:rsidP="00760F1B">
      <w:pPr>
        <w:pStyle w:val="BulletedList-Level1"/>
        <w:rPr>
          <w:rFonts w:eastAsia="Times New Roman" w:cstheme="minorHAnsi"/>
          <w:lang w:eastAsia="en-AU"/>
        </w:rPr>
      </w:pPr>
      <w:r w:rsidRPr="00760F1B">
        <w:rPr>
          <w:rFonts w:eastAsia="Times New Roman" w:cstheme="minorHAnsi"/>
          <w:lang w:eastAsia="en-AU"/>
        </w:rPr>
        <w:t>the </w:t>
      </w:r>
      <w:hyperlink r:id="rId11" w:history="1">
        <w:r w:rsidRPr="00760F1B">
          <w:rPr>
            <w:rFonts w:eastAsia="Times New Roman" w:cstheme="minorHAnsi"/>
            <w:i/>
            <w:iCs/>
            <w:color w:val="0062A0"/>
            <w:u w:val="single"/>
            <w:bdr w:val="none" w:sz="0" w:space="0" w:color="auto" w:frame="1"/>
            <w:lang w:eastAsia="en-AU"/>
          </w:rPr>
          <w:t>National Plan to End Violence against Women and Children 2022–32</w:t>
        </w:r>
      </w:hyperlink>
      <w:r w:rsidRPr="00760F1B">
        <w:rPr>
          <w:rFonts w:eastAsia="Times New Roman" w:cstheme="minorHAnsi"/>
          <w:lang w:eastAsia="en-AU"/>
        </w:rPr>
        <w:t> (National Plan)</w:t>
      </w:r>
    </w:p>
    <w:p w14:paraId="426CF40F" w14:textId="77777777" w:rsidR="00760F1B" w:rsidRPr="00760F1B" w:rsidRDefault="00760F1B" w:rsidP="00760F1B">
      <w:pPr>
        <w:pStyle w:val="BulletedList-Level1"/>
        <w:rPr>
          <w:rFonts w:eastAsia="Times New Roman" w:cstheme="minorHAnsi"/>
          <w:lang w:eastAsia="en-AU"/>
        </w:rPr>
      </w:pPr>
      <w:r w:rsidRPr="00760F1B">
        <w:rPr>
          <w:rFonts w:eastAsia="Times New Roman" w:cstheme="minorHAnsi"/>
          <w:lang w:eastAsia="en-AU"/>
        </w:rPr>
        <w:t>the Government’s response to the Australian Human Rights Commission’s </w:t>
      </w:r>
      <w:hyperlink r:id="rId12" w:history="1">
        <w:proofErr w:type="spellStart"/>
        <w:r w:rsidRPr="00760F1B">
          <w:rPr>
            <w:rFonts w:eastAsia="Times New Roman" w:cstheme="minorHAnsi"/>
            <w:color w:val="0062A0"/>
            <w:u w:val="single"/>
            <w:bdr w:val="none" w:sz="0" w:space="0" w:color="auto" w:frame="1"/>
            <w:lang w:eastAsia="en-AU"/>
          </w:rPr>
          <w:t>Respect@Work</w:t>
        </w:r>
        <w:proofErr w:type="spellEnd"/>
        <w:r w:rsidRPr="00760F1B">
          <w:rPr>
            <w:rFonts w:eastAsia="Times New Roman" w:cstheme="minorHAnsi"/>
            <w:color w:val="0062A0"/>
            <w:u w:val="single"/>
            <w:bdr w:val="none" w:sz="0" w:space="0" w:color="auto" w:frame="1"/>
            <w:lang w:eastAsia="en-AU"/>
          </w:rPr>
          <w:t xml:space="preserve"> Report</w:t>
        </w:r>
      </w:hyperlink>
    </w:p>
    <w:p w14:paraId="68DBCCCC" w14:textId="77777777" w:rsidR="00760F1B" w:rsidRPr="00760F1B" w:rsidRDefault="00760F1B" w:rsidP="00760F1B">
      <w:pPr>
        <w:pStyle w:val="BulletedList-Level1"/>
        <w:rPr>
          <w:rFonts w:eastAsia="Times New Roman" w:cstheme="minorHAnsi"/>
          <w:lang w:eastAsia="en-AU"/>
        </w:rPr>
      </w:pPr>
      <w:r w:rsidRPr="00760F1B">
        <w:rPr>
          <w:rFonts w:eastAsia="Times New Roman" w:cstheme="minorHAnsi"/>
          <w:lang w:eastAsia="en-AU"/>
        </w:rPr>
        <w:t>the</w:t>
      </w:r>
      <w:r w:rsidRPr="00760F1B">
        <w:rPr>
          <w:rFonts w:eastAsia="Times New Roman" w:cstheme="minorHAnsi"/>
          <w:i/>
          <w:iCs/>
          <w:bdr w:val="none" w:sz="0" w:space="0" w:color="auto" w:frame="1"/>
          <w:lang w:eastAsia="en-AU"/>
        </w:rPr>
        <w:t> </w:t>
      </w:r>
      <w:hyperlink r:id="rId13" w:history="1">
        <w:r w:rsidRPr="00760F1B">
          <w:rPr>
            <w:rFonts w:eastAsia="Times New Roman" w:cstheme="minorHAnsi"/>
            <w:i/>
            <w:iCs/>
            <w:color w:val="0062A0"/>
            <w:u w:val="single"/>
            <w:bdr w:val="none" w:sz="0" w:space="0" w:color="auto" w:frame="1"/>
            <w:lang w:eastAsia="en-AU"/>
          </w:rPr>
          <w:t>National Women’s Health Strategy 2020–2030</w:t>
        </w:r>
      </w:hyperlink>
    </w:p>
    <w:p w14:paraId="534C96C9" w14:textId="77777777" w:rsidR="00760F1B" w:rsidRPr="00760F1B" w:rsidRDefault="00760F1B" w:rsidP="00760F1B">
      <w:pPr>
        <w:rPr>
          <w:rFonts w:eastAsia="Times New Roman" w:cstheme="minorHAnsi"/>
          <w:lang w:eastAsia="en-AU"/>
        </w:rPr>
      </w:pPr>
      <w:r w:rsidRPr="00760F1B">
        <w:rPr>
          <w:rFonts w:eastAsia="Times New Roman" w:cstheme="minorHAnsi"/>
          <w:lang w:eastAsia="en-AU"/>
        </w:rPr>
        <w:t>It will also support the work of similar state and territory plans.</w:t>
      </w:r>
    </w:p>
    <w:p w14:paraId="3C416D58" w14:textId="77777777" w:rsidR="00760F1B" w:rsidRPr="00760F1B" w:rsidRDefault="00760F1B" w:rsidP="00503770">
      <w:pPr>
        <w:pStyle w:val="Heading2"/>
        <w:rPr>
          <w:rFonts w:eastAsia="Times New Roman"/>
          <w:lang w:eastAsia="en-AU"/>
        </w:rPr>
      </w:pPr>
      <w:r w:rsidRPr="00760F1B">
        <w:rPr>
          <w:rFonts w:eastAsia="Times New Roman"/>
          <w:lang w:eastAsia="en-AU"/>
        </w:rPr>
        <w:t xml:space="preserve">How </w:t>
      </w:r>
      <w:proofErr w:type="gramStart"/>
      <w:r w:rsidRPr="00760F1B">
        <w:rPr>
          <w:rFonts w:eastAsia="Times New Roman"/>
          <w:lang w:eastAsia="en-AU"/>
        </w:rPr>
        <w:t>will the Strategy be developed</w:t>
      </w:r>
      <w:proofErr w:type="gramEnd"/>
      <w:r w:rsidRPr="00760F1B">
        <w:rPr>
          <w:rFonts w:eastAsia="Times New Roman"/>
          <w:lang w:eastAsia="en-AU"/>
        </w:rPr>
        <w:t>?</w:t>
      </w:r>
    </w:p>
    <w:p w14:paraId="350C9805" w14:textId="77777777" w:rsidR="00760F1B" w:rsidRPr="00760F1B" w:rsidRDefault="00760F1B" w:rsidP="00760F1B">
      <w:pPr>
        <w:rPr>
          <w:rFonts w:eastAsia="Times New Roman"/>
          <w:lang w:eastAsia="en-AU"/>
        </w:rPr>
      </w:pPr>
      <w:r w:rsidRPr="00760F1B">
        <w:rPr>
          <w:rFonts w:eastAsia="Times New Roman"/>
          <w:lang w:eastAsia="en-AU"/>
        </w:rPr>
        <w:t>The Government will deliver the Strategy by mid-2023.</w:t>
      </w:r>
    </w:p>
    <w:p w14:paraId="15AB08A3" w14:textId="329A26CF" w:rsidR="00274DE8" w:rsidRPr="00760F1B" w:rsidRDefault="00760F1B" w:rsidP="00274DE8">
      <w:pPr>
        <w:pStyle w:val="BulletedList-Level1"/>
        <w:numPr>
          <w:ilvl w:val="0"/>
          <w:numId w:val="0"/>
        </w:numPr>
      </w:pPr>
      <w:r w:rsidRPr="00760F1B">
        <w:rPr>
          <w:rFonts w:eastAsia="Times New Roman"/>
          <w:lang w:eastAsia="en-AU"/>
        </w:rPr>
        <w:t xml:space="preserve">The Office for Women will develop the strategy in consultation with </w:t>
      </w:r>
      <w:r w:rsidR="00CF7D31">
        <w:rPr>
          <w:rFonts w:eastAsia="Times New Roman"/>
          <w:lang w:eastAsia="en-AU"/>
        </w:rPr>
        <w:t>communities</w:t>
      </w:r>
      <w:r w:rsidRPr="00760F1B">
        <w:rPr>
          <w:rFonts w:eastAsia="Times New Roman"/>
          <w:lang w:eastAsia="en-AU"/>
        </w:rPr>
        <w:t xml:space="preserve"> around Australia, with a focus on ensuring that diverse voices </w:t>
      </w:r>
      <w:proofErr w:type="gramStart"/>
      <w:r w:rsidRPr="00760F1B">
        <w:rPr>
          <w:rFonts w:eastAsia="Times New Roman"/>
          <w:lang w:eastAsia="en-AU"/>
        </w:rPr>
        <w:t>are heard and included</w:t>
      </w:r>
      <w:proofErr w:type="gramEnd"/>
      <w:r w:rsidRPr="00760F1B">
        <w:rPr>
          <w:rFonts w:eastAsia="Times New Roman"/>
          <w:lang w:eastAsia="en-AU"/>
        </w:rPr>
        <w:t>.</w:t>
      </w:r>
      <w:r w:rsidR="00274DE8" w:rsidRPr="00274DE8">
        <w:t xml:space="preserve"> </w:t>
      </w:r>
      <w:r w:rsidR="00274DE8">
        <w:t xml:space="preserve">Engaging with men and boys is fundamental to achieving gender equality. </w:t>
      </w:r>
    </w:p>
    <w:p w14:paraId="4CC8A425" w14:textId="320F107A" w:rsidR="00760F1B" w:rsidRPr="00760F1B" w:rsidRDefault="00760F1B" w:rsidP="00760F1B">
      <w:pPr>
        <w:rPr>
          <w:rFonts w:eastAsia="Times New Roman"/>
          <w:lang w:eastAsia="en-AU"/>
        </w:rPr>
      </w:pPr>
      <w:r w:rsidRPr="00760F1B">
        <w:rPr>
          <w:rFonts w:eastAsia="Times New Roman"/>
          <w:lang w:eastAsia="en-AU"/>
        </w:rPr>
        <w:t xml:space="preserve">The Government has also established the Women’s Economic Equality Taskforce (the Taskforce) to provide independent advice to Government, ensuring </w:t>
      </w:r>
      <w:r w:rsidR="00CF7D31">
        <w:rPr>
          <w:rFonts w:eastAsia="Times New Roman"/>
          <w:lang w:eastAsia="en-AU"/>
        </w:rPr>
        <w:t>gender equality is</w:t>
      </w:r>
      <w:r w:rsidRPr="00760F1B">
        <w:rPr>
          <w:rFonts w:eastAsia="Times New Roman"/>
          <w:lang w:eastAsia="en-AU"/>
        </w:rPr>
        <w:t xml:space="preserve"> at the centre of policy and decision-making. The Taskforce will be a leading contributor to the Strategy, and as part of this will engage broadly with the Australian community to elevate and honour the voices of women in the Strategy.</w:t>
      </w:r>
    </w:p>
    <w:p w14:paraId="484E0472" w14:textId="77777777" w:rsidR="00760F1B" w:rsidRPr="00760F1B" w:rsidRDefault="00760F1B" w:rsidP="00760F1B">
      <w:pPr>
        <w:rPr>
          <w:rFonts w:eastAsia="Times New Roman"/>
          <w:lang w:eastAsia="en-AU"/>
        </w:rPr>
      </w:pPr>
      <w:r w:rsidRPr="00760F1B">
        <w:rPr>
          <w:rFonts w:eastAsia="Times New Roman"/>
          <w:lang w:eastAsia="en-AU"/>
        </w:rPr>
        <w:lastRenderedPageBreak/>
        <w:t>The six </w:t>
      </w:r>
      <w:hyperlink r:id="rId14" w:history="1">
        <w:r w:rsidRPr="00760F1B">
          <w:rPr>
            <w:rFonts w:eastAsia="Times New Roman"/>
            <w:color w:val="0062A0"/>
            <w:u w:val="single"/>
            <w:bdr w:val="none" w:sz="0" w:space="0" w:color="auto" w:frame="1"/>
            <w:lang w:eastAsia="en-AU"/>
          </w:rPr>
          <w:t>National Women’s Alliances</w:t>
        </w:r>
      </w:hyperlink>
      <w:r w:rsidRPr="00760F1B">
        <w:rPr>
          <w:rFonts w:eastAsia="Times New Roman"/>
          <w:lang w:eastAsia="en-AU"/>
        </w:rPr>
        <w:t> will also play a key role in informing the development of the Strategy.</w:t>
      </w:r>
    </w:p>
    <w:p w14:paraId="740D5D8E" w14:textId="77777777" w:rsidR="00760F1B" w:rsidRPr="00760F1B" w:rsidRDefault="00760F1B" w:rsidP="00503770">
      <w:pPr>
        <w:pStyle w:val="Heading1"/>
        <w:rPr>
          <w:rFonts w:eastAsia="Times New Roman"/>
          <w:lang w:eastAsia="en-AU"/>
        </w:rPr>
      </w:pPr>
      <w:r w:rsidRPr="00760F1B">
        <w:rPr>
          <w:rFonts w:eastAsia="Times New Roman"/>
          <w:lang w:eastAsia="en-AU"/>
        </w:rPr>
        <w:t>Consultation</w:t>
      </w:r>
    </w:p>
    <w:p w14:paraId="3FCB101D" w14:textId="54BDB571" w:rsidR="00760F1B" w:rsidRPr="00760F1B" w:rsidRDefault="00760F1B" w:rsidP="00760F1B">
      <w:pPr>
        <w:rPr>
          <w:rFonts w:eastAsia="Times New Roman"/>
          <w:lang w:eastAsia="en-AU"/>
        </w:rPr>
      </w:pPr>
      <w:r w:rsidRPr="00760F1B">
        <w:rPr>
          <w:rFonts w:eastAsia="Times New Roman"/>
          <w:lang w:eastAsia="en-AU"/>
        </w:rPr>
        <w:t xml:space="preserve">We will talk to </w:t>
      </w:r>
      <w:r w:rsidR="00CF7D31">
        <w:rPr>
          <w:rFonts w:eastAsia="Times New Roman"/>
          <w:lang w:eastAsia="en-AU"/>
        </w:rPr>
        <w:t xml:space="preserve">communities across </w:t>
      </w:r>
      <w:r w:rsidRPr="00760F1B">
        <w:rPr>
          <w:rFonts w:eastAsia="Times New Roman"/>
          <w:lang w:eastAsia="en-AU"/>
        </w:rPr>
        <w:t xml:space="preserve">Australia to ensure their diverse voices </w:t>
      </w:r>
      <w:proofErr w:type="gramStart"/>
      <w:r w:rsidRPr="00760F1B">
        <w:rPr>
          <w:rFonts w:eastAsia="Times New Roman"/>
          <w:lang w:eastAsia="en-AU"/>
        </w:rPr>
        <w:t>are heard and included</w:t>
      </w:r>
      <w:proofErr w:type="gramEnd"/>
      <w:r w:rsidRPr="00760F1B">
        <w:rPr>
          <w:rFonts w:eastAsia="Times New Roman"/>
          <w:lang w:eastAsia="en-AU"/>
        </w:rPr>
        <w:t xml:space="preserve">. Consultations will reach people </w:t>
      </w:r>
      <w:r w:rsidRPr="00760F1B">
        <w:t>w</w:t>
      </w:r>
      <w:r w:rsidRPr="00760F1B">
        <w:rPr>
          <w:lang w:eastAsia="en-AU"/>
        </w:rPr>
        <w:t>ith lived experience of gender inequalit</w:t>
      </w:r>
      <w:r w:rsidRPr="00760F1B">
        <w:t xml:space="preserve">y, </w:t>
      </w:r>
      <w:r w:rsidR="00486CB1">
        <w:t xml:space="preserve">people </w:t>
      </w:r>
      <w:r w:rsidRPr="00760F1B">
        <w:rPr>
          <w:lang w:eastAsia="en-AU"/>
        </w:rPr>
        <w:t>living with disability</w:t>
      </w:r>
      <w:r w:rsidRPr="00760F1B">
        <w:t xml:space="preserve">, First Nations people, </w:t>
      </w:r>
      <w:r w:rsidRPr="00760F1B">
        <w:rPr>
          <w:lang w:eastAsia="en-AU"/>
        </w:rPr>
        <w:t>people who are LGBTQIA+</w:t>
      </w:r>
      <w:r w:rsidRPr="00760F1B">
        <w:t xml:space="preserve">, </w:t>
      </w:r>
      <w:r w:rsidRPr="00760F1B">
        <w:rPr>
          <w:lang w:eastAsia="en-AU"/>
        </w:rPr>
        <w:t>migrant and refugee people</w:t>
      </w:r>
      <w:r w:rsidRPr="00760F1B">
        <w:t xml:space="preserve">, </w:t>
      </w:r>
      <w:r w:rsidRPr="00760F1B">
        <w:rPr>
          <w:lang w:eastAsia="en-AU"/>
        </w:rPr>
        <w:t>those living in regional and remote areas</w:t>
      </w:r>
      <w:r w:rsidRPr="00760F1B">
        <w:t xml:space="preserve"> and </w:t>
      </w:r>
      <w:r w:rsidRPr="00760F1B">
        <w:rPr>
          <w:lang w:eastAsia="en-AU"/>
        </w:rPr>
        <w:t>people from all backgrounds and classes.</w:t>
      </w:r>
    </w:p>
    <w:p w14:paraId="6C36085E" w14:textId="77777777" w:rsidR="00760F1B" w:rsidRPr="00760F1B" w:rsidRDefault="00760F1B" w:rsidP="00760F1B">
      <w:pPr>
        <w:rPr>
          <w:rFonts w:eastAsia="Times New Roman"/>
          <w:lang w:eastAsia="en-AU"/>
        </w:rPr>
      </w:pPr>
      <w:r w:rsidRPr="00760F1B">
        <w:rPr>
          <w:rFonts w:eastAsia="Times New Roman"/>
          <w:lang w:eastAsia="en-AU"/>
        </w:rPr>
        <w:t xml:space="preserve">The consultation </w:t>
      </w:r>
      <w:proofErr w:type="gramStart"/>
      <w:r w:rsidRPr="00760F1B">
        <w:rPr>
          <w:rFonts w:eastAsia="Times New Roman"/>
          <w:lang w:eastAsia="en-AU"/>
        </w:rPr>
        <w:t>will be undertaken</w:t>
      </w:r>
      <w:proofErr w:type="gramEnd"/>
      <w:r w:rsidRPr="00760F1B">
        <w:rPr>
          <w:rFonts w:eastAsia="Times New Roman"/>
          <w:lang w:eastAsia="en-AU"/>
        </w:rPr>
        <w:t xml:space="preserve"> in </w:t>
      </w:r>
      <w:r w:rsidRPr="00503770">
        <w:rPr>
          <w:rFonts w:eastAsia="Times New Roman"/>
          <w:b/>
          <w:lang w:eastAsia="en-AU"/>
        </w:rPr>
        <w:t>two stages.</w:t>
      </w:r>
    </w:p>
    <w:p w14:paraId="6FEBE433" w14:textId="4EAE7104" w:rsidR="00760F1B" w:rsidRPr="00760F1B" w:rsidRDefault="00760F1B" w:rsidP="00760F1B">
      <w:pPr>
        <w:rPr>
          <w:rFonts w:eastAsia="Times New Roman"/>
          <w:lang w:eastAsia="en-AU"/>
        </w:rPr>
      </w:pPr>
      <w:r w:rsidRPr="00760F1B">
        <w:rPr>
          <w:rFonts w:eastAsia="Times New Roman"/>
          <w:lang w:eastAsia="en-AU"/>
        </w:rPr>
        <w:t>Starting in November</w:t>
      </w:r>
      <w:r w:rsidR="00BD1C76">
        <w:rPr>
          <w:rFonts w:eastAsia="Times New Roman"/>
          <w:lang w:eastAsia="en-AU"/>
        </w:rPr>
        <w:t xml:space="preserve"> 2022</w:t>
      </w:r>
      <w:r w:rsidRPr="00760F1B">
        <w:rPr>
          <w:rFonts w:eastAsia="Times New Roman"/>
          <w:lang w:eastAsia="en-AU"/>
        </w:rPr>
        <w:t>, the Office for Women will lead targeted national consultations to inform the early development of the Strategy. These will include discussions with a range of stakeholders, including gender experts, academics, economists, women’s alliances, the community sector, unions and business.</w:t>
      </w:r>
    </w:p>
    <w:p w14:paraId="479E61A7" w14:textId="2721E435" w:rsidR="00760F1B" w:rsidRPr="00760F1B" w:rsidRDefault="00BD1C76" w:rsidP="00760F1B">
      <w:pPr>
        <w:rPr>
          <w:rFonts w:eastAsia="Times New Roman"/>
          <w:lang w:eastAsia="en-AU"/>
        </w:rPr>
      </w:pPr>
      <w:r>
        <w:rPr>
          <w:rFonts w:eastAsia="Times New Roman"/>
          <w:lang w:eastAsia="en-AU"/>
        </w:rPr>
        <w:t>In e</w:t>
      </w:r>
      <w:r w:rsidR="00760F1B" w:rsidRPr="00760F1B">
        <w:rPr>
          <w:rFonts w:eastAsia="Times New Roman"/>
          <w:lang w:eastAsia="en-AU"/>
        </w:rPr>
        <w:t xml:space="preserve">arly 2023, broader community consultations will provide an opportunity for people to share their views of how we achieve gender equality in Australia and how this </w:t>
      </w:r>
      <w:proofErr w:type="gramStart"/>
      <w:r w:rsidR="00760F1B" w:rsidRPr="00760F1B">
        <w:rPr>
          <w:rFonts w:eastAsia="Times New Roman"/>
          <w:lang w:eastAsia="en-AU"/>
        </w:rPr>
        <w:t>should be reflected</w:t>
      </w:r>
      <w:proofErr w:type="gramEnd"/>
      <w:r w:rsidR="00760F1B" w:rsidRPr="00760F1B">
        <w:rPr>
          <w:rFonts w:eastAsia="Times New Roman"/>
          <w:lang w:eastAsia="en-AU"/>
        </w:rPr>
        <w:t xml:space="preserve"> in the strategy.</w:t>
      </w:r>
    </w:p>
    <w:p w14:paraId="22151784" w14:textId="77777777" w:rsidR="00760F1B" w:rsidRPr="00760F1B" w:rsidRDefault="00760F1B" w:rsidP="00760F1B">
      <w:pPr>
        <w:rPr>
          <w:rFonts w:eastAsia="Times New Roman"/>
          <w:lang w:eastAsia="en-AU"/>
        </w:rPr>
      </w:pPr>
      <w:r w:rsidRPr="00760F1B">
        <w:rPr>
          <w:rFonts w:eastAsia="Times New Roman"/>
          <w:lang w:eastAsia="en-AU"/>
        </w:rPr>
        <w:t>The Strategy will also draw from a comprehensive evidence base, and reflect public commentary, recent consultations and submissions to government. It will draw from contemporary research and reports, including those prepared for the </w:t>
      </w:r>
      <w:hyperlink r:id="rId15" w:history="1">
        <w:r w:rsidRPr="00760F1B">
          <w:rPr>
            <w:rFonts w:eastAsia="Times New Roman"/>
            <w:color w:val="0062A0"/>
            <w:u w:val="single"/>
            <w:bdr w:val="none" w:sz="0" w:space="0" w:color="auto" w:frame="1"/>
            <w:lang w:eastAsia="en-AU"/>
          </w:rPr>
          <w:t>Jobs and Skills Summit and resulting Employment White Paper</w:t>
        </w:r>
      </w:hyperlink>
    </w:p>
    <w:p w14:paraId="1E33E03F" w14:textId="5A3C80F8" w:rsidR="00760F1B" w:rsidRPr="00760F1B" w:rsidRDefault="00760F1B" w:rsidP="00760F1B">
      <w:pPr>
        <w:rPr>
          <w:rFonts w:eastAsia="Times New Roman"/>
          <w:lang w:eastAsia="en-AU"/>
        </w:rPr>
      </w:pPr>
      <w:r w:rsidRPr="00760F1B">
        <w:rPr>
          <w:rFonts w:eastAsia="Times New Roman"/>
          <w:lang w:eastAsia="en-AU"/>
        </w:rPr>
        <w:t xml:space="preserve">Further information on consultation </w:t>
      </w:r>
      <w:proofErr w:type="gramStart"/>
      <w:r w:rsidRPr="00760F1B">
        <w:rPr>
          <w:rFonts w:eastAsia="Times New Roman"/>
          <w:lang w:eastAsia="en-AU"/>
        </w:rPr>
        <w:t>will be provided</w:t>
      </w:r>
      <w:proofErr w:type="gramEnd"/>
      <w:r w:rsidRPr="00760F1B">
        <w:rPr>
          <w:rFonts w:eastAsia="Times New Roman"/>
          <w:lang w:eastAsia="en-AU"/>
        </w:rPr>
        <w:t xml:space="preserve"> on the Office for Women’s </w:t>
      </w:r>
      <w:hyperlink r:id="rId16" w:history="1">
        <w:r w:rsidRPr="00760F1B">
          <w:rPr>
            <w:rFonts w:eastAsia="Times New Roman"/>
            <w:color w:val="3266AB"/>
            <w:u w:val="single"/>
            <w:lang w:eastAsia="en-AU"/>
          </w:rPr>
          <w:t>webpage</w:t>
        </w:r>
      </w:hyperlink>
      <w:r w:rsidRPr="00760F1B">
        <w:rPr>
          <w:rFonts w:eastAsia="Times New Roman"/>
          <w:lang w:eastAsia="en-AU"/>
        </w:rPr>
        <w:t xml:space="preserve"> </w:t>
      </w:r>
      <w:r w:rsidR="00BD1C76">
        <w:rPr>
          <w:rFonts w:eastAsia="Times New Roman"/>
          <w:lang w:eastAsia="en-AU"/>
        </w:rPr>
        <w:t>.</w:t>
      </w:r>
    </w:p>
    <w:p w14:paraId="1BA8104E" w14:textId="38C6AE47" w:rsidR="007300ED" w:rsidRPr="00C81BA4" w:rsidRDefault="00760F1B" w:rsidP="00503770">
      <w:pPr>
        <w:pStyle w:val="Heading1"/>
      </w:pPr>
      <w:r w:rsidRPr="00760F1B">
        <w:t xml:space="preserve">Current situation </w:t>
      </w:r>
    </w:p>
    <w:p w14:paraId="6F4F6C65" w14:textId="7E84130D" w:rsidR="00077FE1" w:rsidRPr="00077FE1" w:rsidRDefault="00760F1B" w:rsidP="00760F1B">
      <w:pPr>
        <w:spacing w:after="200"/>
      </w:pPr>
      <w:r w:rsidRPr="00760F1B">
        <w:t xml:space="preserve">The research and evidence outlined in this paper </w:t>
      </w:r>
      <w:proofErr w:type="gramStart"/>
      <w:r w:rsidRPr="00760F1B">
        <w:t>are not intended</w:t>
      </w:r>
      <w:proofErr w:type="gramEnd"/>
      <w:r w:rsidRPr="00760F1B">
        <w:t xml:space="preserve"> to be </w:t>
      </w:r>
      <w:r w:rsidR="00486CB1">
        <w:t>exhaustive</w:t>
      </w:r>
      <w:r w:rsidRPr="00760F1B">
        <w:t xml:space="preserve">, </w:t>
      </w:r>
      <w:r w:rsidR="00926D32">
        <w:t>but provide a high-level overview</w:t>
      </w:r>
      <w:r w:rsidRPr="00760F1B">
        <w:t xml:space="preserve"> </w:t>
      </w:r>
      <w:r w:rsidR="00926D32">
        <w:t xml:space="preserve">to </w:t>
      </w:r>
      <w:r w:rsidR="00926D32" w:rsidRPr="00077FE1">
        <w:t xml:space="preserve">facilitate </w:t>
      </w:r>
      <w:r w:rsidR="00BD1C76">
        <w:t>consultation.</w:t>
      </w:r>
      <w:r w:rsidR="00C81BA4" w:rsidRPr="00077FE1">
        <w:t xml:space="preserve"> According to existing evidence and data:</w:t>
      </w:r>
    </w:p>
    <w:p w14:paraId="4EFC2FDF" w14:textId="2DEBCD93" w:rsidR="00412DFE" w:rsidRPr="007551E6" w:rsidRDefault="00412DFE" w:rsidP="007551E6">
      <w:pPr>
        <w:pStyle w:val="BulletedList-Level1"/>
        <w:contextualSpacing w:val="0"/>
        <w:rPr>
          <w:rFonts w:eastAsia="Times New Roman"/>
          <w:lang w:eastAsia="en-AU"/>
        </w:rPr>
      </w:pPr>
      <w:r w:rsidRPr="00412DFE">
        <w:rPr>
          <w:rFonts w:eastAsia="Times New Roman"/>
          <w:lang w:eastAsia="en-AU"/>
        </w:rPr>
        <w:t>Living up to the pressures of being a ‘real man’ causes harm to young men and those around them</w:t>
      </w:r>
      <w:r w:rsidR="00333F0B">
        <w:rPr>
          <w:rFonts w:eastAsia="Times New Roman"/>
          <w:lang w:eastAsia="en-AU"/>
        </w:rPr>
        <w:t>,</w:t>
      </w:r>
      <w:r w:rsidRPr="00412DFE">
        <w:rPr>
          <w:rFonts w:eastAsia="Times New Roman"/>
          <w:lang w:eastAsia="en-AU"/>
        </w:rPr>
        <w:t xml:space="preserve"> with many young men agree</w:t>
      </w:r>
      <w:r w:rsidR="007551E6">
        <w:rPr>
          <w:rFonts w:eastAsia="Times New Roman"/>
          <w:lang w:eastAsia="en-AU"/>
        </w:rPr>
        <w:t>ing</w:t>
      </w:r>
      <w:r w:rsidRPr="00412DFE">
        <w:rPr>
          <w:rFonts w:eastAsia="Times New Roman"/>
          <w:lang w:eastAsia="en-AU"/>
        </w:rPr>
        <w:t xml:space="preserve"> there are social pressures on them to behave or act a certain way because of their gender</w:t>
      </w:r>
      <w:r w:rsidR="007551E6">
        <w:rPr>
          <w:rFonts w:eastAsia="Times New Roman"/>
          <w:lang w:eastAsia="en-AU"/>
        </w:rPr>
        <w:t>.</w:t>
      </w:r>
      <w:r w:rsidR="007551E6">
        <w:rPr>
          <w:rStyle w:val="FootnoteReference"/>
          <w:rFonts w:eastAsia="Times New Roman"/>
          <w:lang w:eastAsia="en-AU"/>
        </w:rPr>
        <w:footnoteReference w:id="1"/>
      </w:r>
      <w:r w:rsidRPr="00412DFE">
        <w:rPr>
          <w:rFonts w:eastAsia="Times New Roman"/>
          <w:lang w:eastAsia="en-AU"/>
        </w:rPr>
        <w:t xml:space="preserve"> </w:t>
      </w:r>
    </w:p>
    <w:p w14:paraId="7708BAB2" w14:textId="1E4EC585" w:rsidR="00CF7D31" w:rsidRPr="00077FE1" w:rsidRDefault="00C81BA4" w:rsidP="0029527F">
      <w:pPr>
        <w:pStyle w:val="BulletedList-Level1"/>
        <w:ind w:left="426" w:hanging="284"/>
        <w:contextualSpacing w:val="0"/>
        <w:rPr>
          <w:b/>
        </w:rPr>
      </w:pPr>
      <w:r w:rsidRPr="00077FE1">
        <w:t xml:space="preserve">One in five </w:t>
      </w:r>
      <w:r w:rsidR="00077FE1" w:rsidRPr="00077FE1">
        <w:t>Australians</w:t>
      </w:r>
      <w:r w:rsidRPr="00077FE1">
        <w:t xml:space="preserve"> feel men have lost out as a result </w:t>
      </w:r>
      <w:r w:rsidR="00CF7D31" w:rsidRPr="00077FE1">
        <w:t>of</w:t>
      </w:r>
      <w:r w:rsidRPr="00077FE1">
        <w:t xml:space="preserve"> feminism, with </w:t>
      </w:r>
      <w:r w:rsidR="00077FE1" w:rsidRPr="00077FE1">
        <w:t>men (32</w:t>
      </w:r>
      <w:r w:rsidR="00B44940">
        <w:t xml:space="preserve"> per cent</w:t>
      </w:r>
      <w:r w:rsidR="00077FE1" w:rsidRPr="00077FE1">
        <w:t>) far more</w:t>
      </w:r>
      <w:r w:rsidRPr="00077FE1">
        <w:t xml:space="preserve"> likely </w:t>
      </w:r>
      <w:proofErr w:type="gramStart"/>
      <w:r w:rsidRPr="00077FE1">
        <w:t xml:space="preserve">than </w:t>
      </w:r>
      <w:r w:rsidR="00CF7D31" w:rsidRPr="00077FE1">
        <w:t>women</w:t>
      </w:r>
      <w:proofErr w:type="gramEnd"/>
      <w:r w:rsidR="00B44940">
        <w:t xml:space="preserve"> (11 per cent</w:t>
      </w:r>
      <w:r w:rsidR="00077FE1" w:rsidRPr="00077FE1">
        <w:t>)</w:t>
      </w:r>
      <w:r w:rsidRPr="00077FE1">
        <w:t xml:space="preserve"> t</w:t>
      </w:r>
      <w:r w:rsidR="00CF7D31" w:rsidRPr="00077FE1">
        <w:t xml:space="preserve">o </w:t>
      </w:r>
      <w:r w:rsidRPr="00077FE1">
        <w:t xml:space="preserve">agree with this </w:t>
      </w:r>
      <w:r w:rsidR="00CF7D31" w:rsidRPr="00077FE1">
        <w:t>view</w:t>
      </w:r>
      <w:r w:rsidRPr="00077FE1">
        <w:t>.</w:t>
      </w:r>
      <w:r w:rsidR="00077FE1" w:rsidRPr="00077FE1">
        <w:t xml:space="preserve"> The difference in attitudes and beliefs</w:t>
      </w:r>
      <w:r w:rsidR="00B44940">
        <w:t xml:space="preserve"> about gender equality between</w:t>
      </w:r>
      <w:r w:rsidR="00077FE1" w:rsidRPr="00077FE1">
        <w:t xml:space="preserve"> men and women</w:t>
      </w:r>
      <w:r w:rsidR="00B44940">
        <w:t xml:space="preserve"> in Australia</w:t>
      </w:r>
      <w:r w:rsidR="00077FE1" w:rsidRPr="00077FE1">
        <w:t xml:space="preserve"> is larger than most other countries.</w:t>
      </w:r>
      <w:r w:rsidR="00077FE1" w:rsidRPr="00077FE1">
        <w:rPr>
          <w:rStyle w:val="FootnoteReference"/>
        </w:rPr>
        <w:footnoteReference w:id="2"/>
      </w:r>
    </w:p>
    <w:p w14:paraId="2D296962" w14:textId="5CD13E63" w:rsidR="00873EFC" w:rsidRPr="00F415B8" w:rsidRDefault="00077FE1" w:rsidP="0029527F">
      <w:pPr>
        <w:pStyle w:val="BulletedList-Level1"/>
        <w:ind w:left="426" w:hanging="284"/>
        <w:contextualSpacing w:val="0"/>
        <w:rPr>
          <w:b/>
        </w:rPr>
      </w:pPr>
      <w:r w:rsidRPr="00077FE1">
        <w:t>Some cohorts of Australian men are more traditional in their gender attitudes than the global average. The share of men who agreed that gender inequality doesn’t really exist (30</w:t>
      </w:r>
      <w:r w:rsidR="00123E20">
        <w:t xml:space="preserve"> per cent</w:t>
      </w:r>
      <w:r w:rsidRPr="00077FE1">
        <w:t xml:space="preserve">) was </w:t>
      </w:r>
      <w:r w:rsidRPr="00077FE1">
        <w:lastRenderedPageBreak/>
        <w:t xml:space="preserve">the </w:t>
      </w:r>
      <w:r w:rsidR="00354854">
        <w:t xml:space="preserve">second </w:t>
      </w:r>
      <w:r w:rsidRPr="00077FE1">
        <w:t xml:space="preserve">highest </w:t>
      </w:r>
      <w:r w:rsidR="00354854">
        <w:t>out of 29 countries</w:t>
      </w:r>
      <w:r w:rsidRPr="00077FE1">
        <w:t>, and the share that agreed that women often make up or exagger</w:t>
      </w:r>
      <w:r w:rsidR="00123E20">
        <w:t>ate claims of abuse or rape (28 per cent</w:t>
      </w:r>
      <w:r w:rsidRPr="00077FE1">
        <w:t>) was the highest of any Western nation included in the survey.</w:t>
      </w:r>
      <w:r w:rsidRPr="00077FE1">
        <w:rPr>
          <w:rStyle w:val="FootnoteReference"/>
        </w:rPr>
        <w:footnoteReference w:id="3"/>
      </w:r>
    </w:p>
    <w:p w14:paraId="274A279F" w14:textId="022CCF2A" w:rsidR="001E1A50" w:rsidRPr="00712D87" w:rsidRDefault="00227699" w:rsidP="00712D87">
      <w:pPr>
        <w:pStyle w:val="BulletedList-Level1"/>
        <w:ind w:left="426" w:hanging="284"/>
      </w:pPr>
      <w:r w:rsidRPr="00227699">
        <w:t xml:space="preserve">Research has shown rigid gender stereotypes and roles can cause negative health and wellbeing outcomes, affect how men seek help, and involvement </w:t>
      </w:r>
      <w:r>
        <w:t xml:space="preserve">in </w:t>
      </w:r>
      <w:r w:rsidRPr="00227699">
        <w:t>violence and bullying</w:t>
      </w:r>
      <w:r w:rsidR="00AB20F0">
        <w:t>.</w:t>
      </w:r>
      <w:r w:rsidR="00AB20F0">
        <w:rPr>
          <w:rStyle w:val="FootnoteReference"/>
        </w:rPr>
        <w:footnoteReference w:id="4"/>
      </w:r>
      <w:r w:rsidR="00712D87">
        <w:t xml:space="preserve"> </w:t>
      </w:r>
      <w:r w:rsidR="00712D87" w:rsidRPr="00712D87">
        <w:t xml:space="preserve">Globally, the rate of male suicides is 2 to 4 times that of females, and males fare poorly on indices of substance abuse, risk taking-related injury, conduct problems, aggression and violence, which </w:t>
      </w:r>
      <w:r>
        <w:t>can</w:t>
      </w:r>
      <w:r w:rsidR="00712D87" w:rsidRPr="00712D87">
        <w:t xml:space="preserve"> lead to incarceration.</w:t>
      </w:r>
      <w:r w:rsidR="00712D87" w:rsidRPr="00712D87">
        <w:rPr>
          <w:vertAlign w:val="superscript"/>
        </w:rPr>
        <w:footnoteReference w:id="5"/>
      </w:r>
    </w:p>
    <w:p w14:paraId="384D8802" w14:textId="594A7EE5" w:rsidR="00077FE1" w:rsidRPr="00077FE1" w:rsidRDefault="00077FE1" w:rsidP="00503770">
      <w:pPr>
        <w:pStyle w:val="Heading2"/>
      </w:pPr>
      <w:r w:rsidRPr="00077FE1">
        <w:t>Workplace culture</w:t>
      </w:r>
    </w:p>
    <w:p w14:paraId="0659B8F0" w14:textId="43BB4731" w:rsidR="0096595D" w:rsidRDefault="00C81BA4" w:rsidP="0029527F">
      <w:pPr>
        <w:pStyle w:val="BulletedList-Level1"/>
        <w:ind w:left="426" w:hanging="284"/>
        <w:contextualSpacing w:val="0"/>
      </w:pPr>
      <w:r w:rsidRPr="00077FE1">
        <w:t>Research shows attitudes towards fatherhood and working father</w:t>
      </w:r>
      <w:r w:rsidR="00BA5B44">
        <w:t>s have changed over the last 15 </w:t>
      </w:r>
      <w:r w:rsidRPr="00077FE1">
        <w:t xml:space="preserve">years, particularly amongst working fathers and mothers, becoming </w:t>
      </w:r>
      <w:proofErr w:type="gramStart"/>
      <w:r w:rsidRPr="00077FE1">
        <w:t>more supportive</w:t>
      </w:r>
      <w:proofErr w:type="gramEnd"/>
      <w:r w:rsidRPr="00077FE1">
        <w:t xml:space="preserve"> of greater father involvement in the care of children and the ability of working fathers to meet the needs of their children.</w:t>
      </w:r>
      <w:r w:rsidRPr="00077FE1">
        <w:rPr>
          <w:rStyle w:val="FootnoteReference"/>
        </w:rPr>
        <w:footnoteReference w:id="6"/>
      </w:r>
      <w:r w:rsidR="0096595D" w:rsidRPr="00077FE1">
        <w:t xml:space="preserve"> This has caused significant change around young workers’ expectation of</w:t>
      </w:r>
      <w:r w:rsidR="0096595D">
        <w:t xml:space="preserve"> work and care policy and workplace practice, particularly for young fathers</w:t>
      </w:r>
      <w:r w:rsidR="00873EFC">
        <w:t>, but not all employers have kept up with these changes.</w:t>
      </w:r>
    </w:p>
    <w:p w14:paraId="7A9F4D92" w14:textId="73B89C93" w:rsidR="00077FE1" w:rsidRDefault="00C81BA4" w:rsidP="0029527F">
      <w:pPr>
        <w:pStyle w:val="BulletedList-Level1"/>
        <w:ind w:left="426" w:hanging="284"/>
        <w:contextualSpacing w:val="0"/>
      </w:pPr>
      <w:r w:rsidRPr="0041290B">
        <w:t xml:space="preserve">It </w:t>
      </w:r>
      <w:proofErr w:type="gramStart"/>
      <w:r w:rsidRPr="0041290B">
        <w:t xml:space="preserve">is commonly </w:t>
      </w:r>
      <w:r w:rsidR="00B65825">
        <w:t>accepted</w:t>
      </w:r>
      <w:proofErr w:type="gramEnd"/>
      <w:r w:rsidR="00B65825" w:rsidRPr="0041290B">
        <w:t xml:space="preserve"> </w:t>
      </w:r>
      <w:r w:rsidRPr="0041290B">
        <w:t>for women to return t</w:t>
      </w:r>
      <w:r>
        <w:t>o work in a part-time capacity</w:t>
      </w:r>
      <w:r w:rsidR="00B65825">
        <w:t xml:space="preserve"> and</w:t>
      </w:r>
      <w:r>
        <w:t xml:space="preserve"> </w:t>
      </w:r>
      <w:r w:rsidRPr="0041290B">
        <w:t>use flexible conditions to leave work and care for a sick child</w:t>
      </w:r>
      <w:r>
        <w:t>, but it is less so f</w:t>
      </w:r>
      <w:r w:rsidRPr="0041290B">
        <w:t xml:space="preserve">or men. </w:t>
      </w:r>
      <w:r w:rsidR="0096595D" w:rsidRPr="007E16D9">
        <w:t>A 2019 Australian survey</w:t>
      </w:r>
      <w:r w:rsidR="00BA5B44">
        <w:t xml:space="preserve"> of 6,000 parents found that 64 per cent</w:t>
      </w:r>
      <w:r w:rsidR="0096595D" w:rsidRPr="007E16D9">
        <w:t xml:space="preserve"> of respondents agreed that ‘it is more acceptable for women to use family friendly work options than men.’</w:t>
      </w:r>
      <w:r w:rsidR="0096595D" w:rsidRPr="007E16D9">
        <w:rPr>
          <w:rStyle w:val="FootnoteReference"/>
        </w:rPr>
        <w:footnoteReference w:id="7"/>
      </w:r>
      <w:r w:rsidR="00077FE1" w:rsidRPr="00077FE1">
        <w:t xml:space="preserve"> </w:t>
      </w:r>
    </w:p>
    <w:p w14:paraId="2AD85EB2" w14:textId="0F6B0EBB" w:rsidR="00CF7D31" w:rsidRDefault="0096595D" w:rsidP="0029527F">
      <w:pPr>
        <w:pStyle w:val="BulletedList-Level1"/>
        <w:ind w:left="426" w:hanging="284"/>
        <w:contextualSpacing w:val="0"/>
      </w:pPr>
      <w:r w:rsidRPr="0096595D">
        <w:t>The Australian Human Rights Commiss</w:t>
      </w:r>
      <w:r w:rsidR="00BA5B44">
        <w:t>ion found 27 per cent</w:t>
      </w:r>
      <w:r w:rsidRPr="0096595D">
        <w:t xml:space="preserve"> of fathers and partners have reported experiencing discrimination related to parental leave and return to work, despite takin</w:t>
      </w:r>
      <w:r w:rsidR="00077FE1">
        <w:t xml:space="preserve">g very short periods of leave. </w:t>
      </w:r>
      <w:r w:rsidRPr="0096595D">
        <w:t>Men are much more likely to have their reque</w:t>
      </w:r>
      <w:r w:rsidR="00BA5B44">
        <w:t>st for flexibility denied (17.4 per cent</w:t>
      </w:r>
      <w:r w:rsidRPr="0096595D">
        <w:t xml:space="preserve"> of requests by m</w:t>
      </w:r>
      <w:r w:rsidR="00077FE1">
        <w:t>en compared to</w:t>
      </w:r>
      <w:r w:rsidR="00BA5B44">
        <w:t xml:space="preserve"> 9.8 per cent</w:t>
      </w:r>
      <w:r w:rsidR="00077FE1">
        <w:t xml:space="preserve"> for women).</w:t>
      </w:r>
      <w:r w:rsidRPr="0096595D">
        <w:t xml:space="preserve"> </w:t>
      </w:r>
      <w:r w:rsidR="00077FE1" w:rsidRPr="00077FE1">
        <w:t>Male</w:t>
      </w:r>
      <w:r w:rsidR="00077FE1">
        <w:t>-</w:t>
      </w:r>
      <w:r w:rsidR="00077FE1" w:rsidRPr="00077FE1">
        <w:t>dominated industries are</w:t>
      </w:r>
      <w:r w:rsidR="00077FE1">
        <w:t xml:space="preserve"> also</w:t>
      </w:r>
      <w:r w:rsidR="00077FE1" w:rsidRPr="00077FE1">
        <w:t xml:space="preserve"> much more likely to employ full-time workers than part-time or casual workers.</w:t>
      </w:r>
    </w:p>
    <w:p w14:paraId="29640FE9" w14:textId="469F8A01" w:rsidR="00077FE1" w:rsidRPr="00077FE1" w:rsidRDefault="00077FE1" w:rsidP="0029527F">
      <w:pPr>
        <w:pStyle w:val="BulletedList-Level1"/>
        <w:ind w:left="426" w:hanging="284"/>
        <w:contextualSpacing w:val="0"/>
      </w:pPr>
      <w:r w:rsidRPr="00077FE1">
        <w:t>Long full-time working hours can disadvantage workers who have family and caring responsibilities, disability or health limitations, and affect employees’ health and work</w:t>
      </w:r>
      <w:r w:rsidR="00BA5B44">
        <w:t xml:space="preserve">-life balance. In </w:t>
      </w:r>
      <w:r w:rsidR="00DE29E4">
        <w:t>September 2022</w:t>
      </w:r>
      <w:r w:rsidR="00BA5B44">
        <w:t xml:space="preserve">, </w:t>
      </w:r>
      <w:r w:rsidR="00DE29E4">
        <w:t xml:space="preserve">17 </w:t>
      </w:r>
      <w:r w:rsidR="00BA5B44">
        <w:t>per cent</w:t>
      </w:r>
      <w:r w:rsidRPr="00077FE1">
        <w:t xml:space="preserve"> of men report usually working in excess o</w:t>
      </w:r>
      <w:r w:rsidR="00BA5B44">
        <w:t xml:space="preserve">f 50 hours, compared to just </w:t>
      </w:r>
      <w:r w:rsidR="00DE29E4">
        <w:t>6</w:t>
      </w:r>
      <w:r w:rsidR="00BA5B44">
        <w:t xml:space="preserve"> per cent </w:t>
      </w:r>
      <w:r w:rsidRPr="00077FE1">
        <w:lastRenderedPageBreak/>
        <w:t>of women,</w:t>
      </w:r>
      <w:r w:rsidRPr="00077FE1">
        <w:rPr>
          <w:rStyle w:val="FootnoteReference"/>
        </w:rPr>
        <w:footnoteReference w:id="8"/>
      </w:r>
      <w:r w:rsidRPr="00077FE1">
        <w:t xml:space="preserve"> and when disaggregated by industry, average hours of full-time workers are highest in male-dominated industries like Mining; Agriculture, Fishing and Forestry; and Transport, Postal and Warehousing.</w:t>
      </w:r>
      <w:r w:rsidRPr="00077FE1">
        <w:rPr>
          <w:rStyle w:val="FootnoteReference"/>
        </w:rPr>
        <w:footnoteReference w:id="9"/>
      </w:r>
    </w:p>
    <w:p w14:paraId="33BAA78A" w14:textId="77777777" w:rsidR="00760F1B" w:rsidRPr="00760F1B" w:rsidRDefault="00760F1B" w:rsidP="00503770">
      <w:pPr>
        <w:pStyle w:val="Heading1"/>
        <w:rPr>
          <w:highlight w:val="yellow"/>
        </w:rPr>
      </w:pPr>
      <w:r w:rsidRPr="00760F1B">
        <w:t>Drivers of gender inequality</w:t>
      </w:r>
    </w:p>
    <w:p w14:paraId="53CF60DA" w14:textId="6C10D4C7" w:rsidR="00C81BA4" w:rsidRDefault="00BD1C76" w:rsidP="00760F1B">
      <w:pPr>
        <w:rPr>
          <w:color w:val="FF0000"/>
        </w:rPr>
      </w:pPr>
      <w:r>
        <w:t>Research</w:t>
      </w:r>
      <w:r w:rsidR="00760F1B" w:rsidRPr="00760F1B">
        <w:t xml:space="preserve"> and stakeholder feedback to date</w:t>
      </w:r>
      <w:r>
        <w:t xml:space="preserve"> </w:t>
      </w:r>
      <w:r w:rsidR="00760F1B" w:rsidRPr="00760F1B">
        <w:t>suggest</w:t>
      </w:r>
      <w:r>
        <w:t>, but are not limited to,</w:t>
      </w:r>
      <w:r w:rsidRPr="00760F1B">
        <w:t xml:space="preserve"> </w:t>
      </w:r>
      <w:r w:rsidR="00760F1B" w:rsidRPr="00760F1B">
        <w:t>the following drivers of gender inequality</w:t>
      </w:r>
      <w:r w:rsidR="00C81BA4">
        <w:t>:</w:t>
      </w:r>
      <w:r w:rsidR="00760F1B" w:rsidRPr="00760F1B">
        <w:rPr>
          <w:color w:val="FF0000"/>
        </w:rPr>
        <w:t xml:space="preserve"> </w:t>
      </w:r>
    </w:p>
    <w:p w14:paraId="77B1371F" w14:textId="2C08E7C8" w:rsidR="00CF7D31" w:rsidRPr="00077FE1" w:rsidRDefault="00AE038F" w:rsidP="0029527F">
      <w:pPr>
        <w:pStyle w:val="BulletedList-Level1"/>
        <w:ind w:left="426" w:hanging="284"/>
        <w:contextualSpacing w:val="0"/>
      </w:pPr>
      <w:r>
        <w:t>From a young age, young men receive social pressure through p</w:t>
      </w:r>
      <w:r w:rsidR="00CF7D31" w:rsidRPr="007E16D9">
        <w:t xml:space="preserve">ersistent cultural </w:t>
      </w:r>
      <w:r>
        <w:t xml:space="preserve">messages and </w:t>
      </w:r>
      <w:r w:rsidR="00BF6643">
        <w:t xml:space="preserve">social </w:t>
      </w:r>
      <w:r w:rsidR="00CF7D31" w:rsidRPr="007E16D9">
        <w:t xml:space="preserve">norms </w:t>
      </w:r>
      <w:r>
        <w:t xml:space="preserve">telling them how to be a ‘real man’, such as </w:t>
      </w:r>
      <w:r w:rsidRPr="00AE038F">
        <w:t xml:space="preserve">being strong, not showing vulnerability, always being in control and </w:t>
      </w:r>
      <w:r>
        <w:t>being the ‘breadwinners’ at home</w:t>
      </w:r>
      <w:r w:rsidR="00B52537">
        <w:t>,</w:t>
      </w:r>
      <w:r>
        <w:t xml:space="preserve"> </w:t>
      </w:r>
      <w:r w:rsidR="00B52537">
        <w:t xml:space="preserve">while </w:t>
      </w:r>
      <w:r w:rsidR="00CF7D31" w:rsidRPr="007E16D9">
        <w:t xml:space="preserve">women </w:t>
      </w:r>
      <w:r w:rsidR="00B52537">
        <w:t xml:space="preserve">should play </w:t>
      </w:r>
      <w:r>
        <w:t>the role of</w:t>
      </w:r>
      <w:r w:rsidR="00CF7D31" w:rsidRPr="007E16D9">
        <w:t xml:space="preserve"> ‘caregivers’</w:t>
      </w:r>
      <w:r>
        <w:t xml:space="preserve">. </w:t>
      </w:r>
      <w:proofErr w:type="gramStart"/>
      <w:r>
        <w:t>A</w:t>
      </w:r>
      <w:r w:rsidR="00CF7D31" w:rsidRPr="00077FE1">
        <w:t>long with existing social structures and systems</w:t>
      </w:r>
      <w:r w:rsidR="007B0E4E">
        <w:t>, this</w:t>
      </w:r>
      <w:r w:rsidR="00CF7D31" w:rsidRPr="00077FE1">
        <w:t xml:space="preserve"> can make it difficult for fathers to be highly involved and engaged at home.</w:t>
      </w:r>
      <w:proofErr w:type="gramEnd"/>
      <w:r>
        <w:t xml:space="preserve"> </w:t>
      </w:r>
    </w:p>
    <w:p w14:paraId="3FC07176" w14:textId="46EC0687" w:rsidR="00873EFC" w:rsidRPr="00077FE1" w:rsidRDefault="00873EFC" w:rsidP="0029527F">
      <w:pPr>
        <w:pStyle w:val="BulletedList-Level1"/>
        <w:ind w:left="426" w:hanging="284"/>
        <w:contextualSpacing w:val="0"/>
        <w:rPr>
          <w:b/>
        </w:rPr>
      </w:pPr>
      <w:r w:rsidRPr="00077FE1">
        <w:t xml:space="preserve">Men’s priorities and aspirations in relation to work and care have changed significantly over recent decades, but employers have not kept up with these changes. Male dominated industries are much more likely to employ full-time workers than part-time or casual workers. </w:t>
      </w:r>
      <w:r w:rsidR="00274DE8" w:rsidRPr="00077FE1">
        <w:t xml:space="preserve">Men with young children are far less likely to work flexibly – part-time, flexible working arrangement or from home – than women with young children. </w:t>
      </w:r>
    </w:p>
    <w:p w14:paraId="2931C2B5" w14:textId="6ECDCA8F" w:rsidR="00C81BA4" w:rsidRPr="00077FE1" w:rsidRDefault="00873EFC" w:rsidP="00712D87">
      <w:pPr>
        <w:pStyle w:val="BulletedList-Level1"/>
        <w:ind w:left="426" w:hanging="284"/>
        <w:contextualSpacing w:val="0"/>
        <w:rPr>
          <w:b/>
        </w:rPr>
      </w:pPr>
      <w:r w:rsidRPr="00077FE1">
        <w:t xml:space="preserve">Men typically have poorer understanding of domestic and sexual violence than </w:t>
      </w:r>
      <w:proofErr w:type="gramStart"/>
      <w:r w:rsidRPr="00077FE1">
        <w:t>women</w:t>
      </w:r>
      <w:proofErr w:type="gramEnd"/>
      <w:r w:rsidRPr="00077FE1">
        <w:t>, are more likely to define these narrowly, excuse the perpetrator and blame the victim. Many men agree to some extent with sexist and violence-supportive attitudes, and some have negative understandings of feminism and violence prevention.</w:t>
      </w:r>
      <w:r w:rsidRPr="00077FE1">
        <w:rPr>
          <w:rStyle w:val="FootnoteReference"/>
        </w:rPr>
        <w:footnoteReference w:id="10"/>
      </w:r>
    </w:p>
    <w:p w14:paraId="6BEDECE8" w14:textId="77777777" w:rsidR="00760F1B" w:rsidRPr="00760F1B" w:rsidRDefault="00760F1B" w:rsidP="00503770">
      <w:pPr>
        <w:pStyle w:val="Heading1"/>
      </w:pPr>
      <w:r w:rsidRPr="00760F1B">
        <w:t xml:space="preserve">Discussion </w:t>
      </w:r>
    </w:p>
    <w:p w14:paraId="21A661FD" w14:textId="77777777" w:rsidR="00760F1B" w:rsidRPr="00760F1B" w:rsidRDefault="00760F1B" w:rsidP="00760F1B">
      <w:pPr>
        <w:rPr>
          <w:b/>
        </w:rPr>
      </w:pPr>
      <w:r w:rsidRPr="00760F1B">
        <w:t xml:space="preserve">We ask that you contribute your views on: </w:t>
      </w:r>
    </w:p>
    <w:p w14:paraId="5A326AC5" w14:textId="06CEB4CF" w:rsidR="00CD6ABE" w:rsidRDefault="001E1A50" w:rsidP="00712D87">
      <w:pPr>
        <w:numPr>
          <w:ilvl w:val="0"/>
          <w:numId w:val="11"/>
        </w:numPr>
      </w:pPr>
      <w:r>
        <w:t xml:space="preserve">What aspect of Australian society </w:t>
      </w:r>
      <w:r w:rsidR="00CD6ABE">
        <w:t xml:space="preserve">impact </w:t>
      </w:r>
      <w:r w:rsidR="00421676">
        <w:t xml:space="preserve">men’s </w:t>
      </w:r>
      <w:r w:rsidR="00CD6ABE">
        <w:t>capacity to reach out for support, play a greater role at home, and</w:t>
      </w:r>
      <w:r w:rsidR="00822563">
        <w:t>/or</w:t>
      </w:r>
      <w:r w:rsidR="00CD6ABE">
        <w:t xml:space="preserve"> take up parental leave?  </w:t>
      </w:r>
    </w:p>
    <w:p w14:paraId="24FCA0BC" w14:textId="33EC7986" w:rsidR="00760F1B" w:rsidRPr="00CF7D31" w:rsidRDefault="00F16345" w:rsidP="00712D87">
      <w:pPr>
        <w:numPr>
          <w:ilvl w:val="0"/>
          <w:numId w:val="11"/>
        </w:numPr>
      </w:pPr>
      <w:r w:rsidRPr="00CF7D31">
        <w:t xml:space="preserve">What are the </w:t>
      </w:r>
      <w:r w:rsidR="00CF7D31" w:rsidRPr="00CF7D31">
        <w:t xml:space="preserve">barriers </w:t>
      </w:r>
      <w:r w:rsidR="001E1A50">
        <w:t xml:space="preserve">and opportunities </w:t>
      </w:r>
      <w:r w:rsidR="00CF7D31" w:rsidRPr="00CF7D31">
        <w:t xml:space="preserve">to achieving gender </w:t>
      </w:r>
      <w:r w:rsidRPr="00CF7D31">
        <w:t>equality for men and boys?</w:t>
      </w:r>
    </w:p>
    <w:p w14:paraId="4E8089E5" w14:textId="1E4885D7" w:rsidR="00354854" w:rsidRDefault="00354854" w:rsidP="00354854">
      <w:pPr>
        <w:numPr>
          <w:ilvl w:val="0"/>
          <w:numId w:val="13"/>
        </w:numPr>
      </w:pPr>
      <w:r>
        <w:t>How can we better promote the benefits of gender equality to men and boys?</w:t>
      </w:r>
    </w:p>
    <w:p w14:paraId="3C7CA0DF" w14:textId="0D21387B" w:rsidR="00CF7D31" w:rsidRPr="00CF7D31" w:rsidRDefault="00CF7D31" w:rsidP="00354854">
      <w:pPr>
        <w:numPr>
          <w:ilvl w:val="0"/>
          <w:numId w:val="13"/>
        </w:numPr>
      </w:pPr>
      <w:r w:rsidRPr="00CF7D31">
        <w:lastRenderedPageBreak/>
        <w:t xml:space="preserve">What are the barriers </w:t>
      </w:r>
      <w:r w:rsidR="001E1A50">
        <w:t xml:space="preserve">and opportunities </w:t>
      </w:r>
      <w:r w:rsidRPr="00CF7D31">
        <w:t>to increasing men’s involvement in unpaid care?</w:t>
      </w:r>
    </w:p>
    <w:p w14:paraId="68D95D18" w14:textId="67CCB25E" w:rsidR="00F16345" w:rsidRDefault="00CF7D31" w:rsidP="00354854">
      <w:pPr>
        <w:numPr>
          <w:ilvl w:val="0"/>
          <w:numId w:val="13"/>
        </w:numPr>
        <w:rPr>
          <w:rFonts w:eastAsia="Times New Roman"/>
        </w:rPr>
      </w:pPr>
      <w:proofErr w:type="gramStart"/>
      <w:r w:rsidRPr="00CF7D31">
        <w:rPr>
          <w:rFonts w:eastAsia="Times New Roman"/>
        </w:rPr>
        <w:t>What can governments and employers do to shift</w:t>
      </w:r>
      <w:r w:rsidR="00F16345" w:rsidRPr="00CF7D31">
        <w:rPr>
          <w:rFonts w:eastAsia="Times New Roman"/>
        </w:rPr>
        <w:t xml:space="preserve"> cultural norms and </w:t>
      </w:r>
      <w:r w:rsidRPr="00CF7D31">
        <w:rPr>
          <w:rFonts w:eastAsia="Times New Roman"/>
        </w:rPr>
        <w:t>encourage</w:t>
      </w:r>
      <w:r w:rsidR="00F16345" w:rsidRPr="00CF7D31">
        <w:rPr>
          <w:rFonts w:eastAsia="Times New Roman"/>
        </w:rPr>
        <w:t xml:space="preserve"> men to take up parental leave and flexible</w:t>
      </w:r>
      <w:r w:rsidR="00F16345">
        <w:rPr>
          <w:rFonts w:eastAsia="Times New Roman"/>
        </w:rPr>
        <w:t xml:space="preserve"> work?</w:t>
      </w:r>
      <w:proofErr w:type="gramEnd"/>
    </w:p>
    <w:p w14:paraId="32E3B291" w14:textId="49D590B4" w:rsidR="00CF7D31" w:rsidRDefault="001E1A50" w:rsidP="00354854">
      <w:pPr>
        <w:numPr>
          <w:ilvl w:val="0"/>
          <w:numId w:val="13"/>
        </w:numPr>
        <w:rPr>
          <w:rFonts w:eastAsia="Times New Roman"/>
        </w:rPr>
      </w:pPr>
      <w:r>
        <w:rPr>
          <w:rFonts w:eastAsia="Times New Roman"/>
        </w:rPr>
        <w:t>What would</w:t>
      </w:r>
      <w:r w:rsidR="00CF7D31">
        <w:rPr>
          <w:rFonts w:eastAsia="Times New Roman"/>
        </w:rPr>
        <w:t xml:space="preserve"> encourage more men into the growing female-dominated care economy?</w:t>
      </w:r>
    </w:p>
    <w:p w14:paraId="0AAF1B80" w14:textId="0B893211" w:rsidR="00760F1B" w:rsidRDefault="00760F1B" w:rsidP="00712D87">
      <w:pPr>
        <w:numPr>
          <w:ilvl w:val="0"/>
          <w:numId w:val="11"/>
        </w:numPr>
      </w:pPr>
      <w:r w:rsidRPr="00760F1B">
        <w:t xml:space="preserve">What are some concrete </w:t>
      </w:r>
      <w:r w:rsidR="00C81BA4">
        <w:t>approaches</w:t>
      </w:r>
      <w:r w:rsidRPr="00760F1B">
        <w:t xml:space="preserve"> that </w:t>
      </w:r>
      <w:proofErr w:type="gramStart"/>
      <w:r w:rsidRPr="00760F1B">
        <w:t>should be considered</w:t>
      </w:r>
      <w:proofErr w:type="gramEnd"/>
      <w:r w:rsidRPr="00760F1B">
        <w:t xml:space="preserve"> as part of th</w:t>
      </w:r>
      <w:r w:rsidR="00333F0B">
        <w:t>is</w:t>
      </w:r>
      <w:r w:rsidRPr="00760F1B">
        <w:t xml:space="preserve"> Strategy to </w:t>
      </w:r>
      <w:r w:rsidR="00C81BA4">
        <w:t>engage men and boys in gender equality?</w:t>
      </w:r>
      <w:r w:rsidRPr="00760F1B">
        <w:t xml:space="preserve"> </w:t>
      </w:r>
    </w:p>
    <w:p w14:paraId="63BA09C0" w14:textId="074979EA" w:rsidR="00354854" w:rsidRDefault="00354854" w:rsidP="00333F0B">
      <w:pPr>
        <w:numPr>
          <w:ilvl w:val="0"/>
          <w:numId w:val="14"/>
        </w:numPr>
      </w:pPr>
      <w:r>
        <w:t>What locations or life stages (e.g. schools or workplaces) should we prioritise?</w:t>
      </w:r>
    </w:p>
    <w:p w14:paraId="5AEB663D" w14:textId="1DF2E50F" w:rsidR="00C81BA4" w:rsidRDefault="00760F1B" w:rsidP="00712D87">
      <w:pPr>
        <w:numPr>
          <w:ilvl w:val="0"/>
          <w:numId w:val="11"/>
        </w:numPr>
      </w:pPr>
      <w:r w:rsidRPr="00760F1B">
        <w:t xml:space="preserve">What will </w:t>
      </w:r>
      <w:r w:rsidR="00354854">
        <w:t>progress</w:t>
      </w:r>
      <w:r w:rsidR="00354854" w:rsidRPr="00760F1B">
        <w:t xml:space="preserve"> </w:t>
      </w:r>
      <w:r w:rsidRPr="00760F1B">
        <w:t xml:space="preserve">look like </w:t>
      </w:r>
      <w:r w:rsidR="001E1A50">
        <w:t xml:space="preserve">for men and boys </w:t>
      </w:r>
      <w:r w:rsidRPr="00760F1B">
        <w:t xml:space="preserve">and how can that </w:t>
      </w:r>
      <w:proofErr w:type="gramStart"/>
      <w:r w:rsidRPr="00760F1B">
        <w:t>be measured</w:t>
      </w:r>
      <w:r w:rsidR="0029527F">
        <w:t xml:space="preserve"> and evaluated</w:t>
      </w:r>
      <w:proofErr w:type="gramEnd"/>
      <w:r w:rsidRPr="00760F1B">
        <w:t xml:space="preserve">? </w:t>
      </w:r>
    </w:p>
    <w:p w14:paraId="75DB5015" w14:textId="650B098E" w:rsidR="00760F1B" w:rsidRPr="00760F1B" w:rsidRDefault="00760F1B" w:rsidP="00760F1B">
      <w:r w:rsidRPr="00760F1B">
        <w:t xml:space="preserve">We are mindful of the need to ensure the rich variety of lived experiences of </w:t>
      </w:r>
      <w:r w:rsidR="00BD1C76">
        <w:t xml:space="preserve">people in Australia </w:t>
      </w:r>
      <w:proofErr w:type="gramStart"/>
      <w:r w:rsidRPr="00760F1B">
        <w:t>are captured</w:t>
      </w:r>
      <w:proofErr w:type="gramEnd"/>
      <w:r w:rsidRPr="00760F1B">
        <w:t xml:space="preserve"> during this consultation process. This includes hearing from those who:</w:t>
      </w:r>
    </w:p>
    <w:p w14:paraId="799C281E" w14:textId="77777777" w:rsidR="00760F1B" w:rsidRPr="00760F1B" w:rsidRDefault="00760F1B" w:rsidP="00712D87">
      <w:pPr>
        <w:numPr>
          <w:ilvl w:val="0"/>
          <w:numId w:val="12"/>
        </w:numPr>
        <w:contextualSpacing/>
      </w:pPr>
      <w:r w:rsidRPr="00760F1B">
        <w:t>are living with disability;</w:t>
      </w:r>
    </w:p>
    <w:p w14:paraId="76BBF5B7" w14:textId="77777777" w:rsidR="00760F1B" w:rsidRPr="00760F1B" w:rsidRDefault="00760F1B" w:rsidP="00712D87">
      <w:pPr>
        <w:numPr>
          <w:ilvl w:val="0"/>
          <w:numId w:val="12"/>
        </w:numPr>
        <w:contextualSpacing/>
      </w:pPr>
      <w:r w:rsidRPr="00760F1B">
        <w:t xml:space="preserve">are First Nations people; </w:t>
      </w:r>
    </w:p>
    <w:p w14:paraId="23CE6033" w14:textId="77777777" w:rsidR="00760F1B" w:rsidRPr="00760F1B" w:rsidRDefault="00760F1B" w:rsidP="00712D87">
      <w:pPr>
        <w:numPr>
          <w:ilvl w:val="0"/>
          <w:numId w:val="12"/>
        </w:numPr>
        <w:contextualSpacing/>
      </w:pPr>
      <w:r w:rsidRPr="00760F1B">
        <w:t>are people who are part of the LGBTQIA+ community;</w:t>
      </w:r>
    </w:p>
    <w:p w14:paraId="3F4D3B9A" w14:textId="77777777" w:rsidR="00760F1B" w:rsidRPr="00760F1B" w:rsidRDefault="00760F1B" w:rsidP="00712D87">
      <w:pPr>
        <w:numPr>
          <w:ilvl w:val="0"/>
          <w:numId w:val="12"/>
        </w:numPr>
        <w:contextualSpacing/>
      </w:pPr>
      <w:r w:rsidRPr="00760F1B">
        <w:t>are migrants and refugees;</w:t>
      </w:r>
    </w:p>
    <w:p w14:paraId="10F449D5" w14:textId="77777777" w:rsidR="00760F1B" w:rsidRPr="00760F1B" w:rsidRDefault="00760F1B" w:rsidP="00712D87">
      <w:pPr>
        <w:numPr>
          <w:ilvl w:val="0"/>
          <w:numId w:val="12"/>
        </w:numPr>
        <w:contextualSpacing/>
      </w:pPr>
      <w:r w:rsidRPr="00760F1B">
        <w:t>are people of colour;</w:t>
      </w:r>
    </w:p>
    <w:p w14:paraId="06C11D6A" w14:textId="77777777" w:rsidR="00760F1B" w:rsidRPr="00760F1B" w:rsidRDefault="00760F1B" w:rsidP="00712D87">
      <w:pPr>
        <w:numPr>
          <w:ilvl w:val="0"/>
          <w:numId w:val="12"/>
        </w:numPr>
        <w:contextualSpacing/>
      </w:pPr>
      <w:r w:rsidRPr="00760F1B">
        <w:t xml:space="preserve">are living in regional and remote areas; </w:t>
      </w:r>
    </w:p>
    <w:p w14:paraId="3992255A" w14:textId="77777777" w:rsidR="00760F1B" w:rsidRPr="00760F1B" w:rsidRDefault="00760F1B" w:rsidP="00712D87">
      <w:pPr>
        <w:numPr>
          <w:ilvl w:val="0"/>
          <w:numId w:val="12"/>
        </w:numPr>
        <w:contextualSpacing/>
      </w:pPr>
      <w:r w:rsidRPr="00760F1B">
        <w:t>are of different ages and life stages, education levels, migration status, and/or socio-economic background;</w:t>
      </w:r>
    </w:p>
    <w:p w14:paraId="36AFD03A" w14:textId="77777777" w:rsidR="00760F1B" w:rsidRPr="00760F1B" w:rsidRDefault="00760F1B" w:rsidP="00712D87">
      <w:pPr>
        <w:numPr>
          <w:ilvl w:val="0"/>
          <w:numId w:val="12"/>
        </w:numPr>
        <w:contextualSpacing/>
      </w:pPr>
      <w:r w:rsidRPr="00760F1B">
        <w:t xml:space="preserve">have experience of trauma; as well as </w:t>
      </w:r>
    </w:p>
    <w:p w14:paraId="67B22E40" w14:textId="7123A913" w:rsidR="006A5AA6" w:rsidRPr="005B5E57" w:rsidRDefault="00760F1B" w:rsidP="00712D87">
      <w:pPr>
        <w:numPr>
          <w:ilvl w:val="0"/>
          <w:numId w:val="12"/>
        </w:numPr>
        <w:contextualSpacing/>
      </w:pPr>
      <w:proofErr w:type="gramStart"/>
      <w:r w:rsidRPr="00760F1B">
        <w:t>all</w:t>
      </w:r>
      <w:proofErr w:type="gramEnd"/>
      <w:r w:rsidRPr="00760F1B">
        <w:t xml:space="preserve"> other factors that may impact people’s experience of gender equality or inequality. </w:t>
      </w:r>
    </w:p>
    <w:sectPr w:rsidR="006A5AA6" w:rsidRPr="005B5E57" w:rsidSect="004009A3">
      <w:headerReference w:type="default" r:id="rId17"/>
      <w:footerReference w:type="default" r:id="rId18"/>
      <w:headerReference w:type="first" r:id="rId19"/>
      <w:footerReference w:type="first" r:id="rId20"/>
      <w:pgSz w:w="11906" w:h="16838"/>
      <w:pgMar w:top="1701" w:right="1134" w:bottom="1701" w:left="1134" w:header="993"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DA4C22" w14:textId="77777777" w:rsidR="003E436A" w:rsidRDefault="003E436A" w:rsidP="00F957C6">
      <w:pPr>
        <w:spacing w:after="0" w:line="240" w:lineRule="auto"/>
      </w:pPr>
      <w:r>
        <w:separator/>
      </w:r>
    </w:p>
  </w:endnote>
  <w:endnote w:type="continuationSeparator" w:id="0">
    <w:p w14:paraId="18BDB237" w14:textId="77777777" w:rsidR="003E436A" w:rsidRDefault="003E436A" w:rsidP="00F957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do">
    <w:altName w:val="Times New Roman"/>
    <w:charset w:val="00"/>
    <w:family w:val="roman"/>
    <w:pitch w:val="variable"/>
    <w:sig w:usb0="E40008FF" w:usb1="5201E0FB" w:usb2="04608000" w:usb3="00000000" w:csb0="000000BB" w:csb1="00000000"/>
  </w:font>
  <w:font w:name="Segoe UI Light">
    <w:altName w:val="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AFC648" w14:textId="7214B8E7" w:rsidR="00D10635" w:rsidRPr="00285CAF" w:rsidRDefault="00D10635" w:rsidP="00D10635">
    <w:pPr>
      <w:jc w:val="center"/>
    </w:pPr>
  </w:p>
  <w:p w14:paraId="665668DC" w14:textId="22DA518A" w:rsidR="00037513" w:rsidRPr="008046D4" w:rsidRDefault="00037513" w:rsidP="00D10635">
    <w:pPr>
      <w:pStyle w:val="Header"/>
      <w:rPr>
        <w:rFonts w:ascii="Segoe UI" w:hAnsi="Segoe UI" w:cs="Segoe UI"/>
        <w:color w:val="7F7F7F" w:themeColor="text1" w:themeTint="80"/>
        <w:sz w:val="18"/>
      </w:rPr>
    </w:pPr>
    <w:r>
      <w:rPr>
        <w:color w:val="7F7F7F" w:themeColor="text1" w:themeTint="80"/>
        <w:sz w:val="18"/>
        <w:szCs w:val="18"/>
      </w:rPr>
      <w:t>PM&amp;C |</w:t>
    </w:r>
    <w:r w:rsidR="002160A7">
      <w:rPr>
        <w:color w:val="7F7F7F" w:themeColor="text1" w:themeTint="80"/>
        <w:sz w:val="18"/>
        <w:szCs w:val="18"/>
      </w:rPr>
      <w:t xml:space="preserve"> </w:t>
    </w:r>
    <w:sdt>
      <w:sdtPr>
        <w:rPr>
          <w:color w:val="7F7F7F" w:themeColor="text1" w:themeTint="80"/>
          <w:sz w:val="18"/>
          <w:szCs w:val="18"/>
        </w:rPr>
        <w:alias w:val="Manager"/>
        <w:tag w:val=""/>
        <w:id w:val="-1248491664"/>
        <w:dataBinding w:prefixMappings="xmlns:ns0='http://schemas.openxmlformats.org/officeDocument/2006/extended-properties' " w:xpath="/ns0:Properties[1]/ns0:Manager[1]" w:storeItemID="{6668398D-A668-4E3E-A5EB-62B293D839F1}"/>
        <w:text/>
      </w:sdtPr>
      <w:sdtEndPr/>
      <w:sdtContent>
        <w:r w:rsidR="00DE29E4">
          <w:rPr>
            <w:color w:val="7F7F7F" w:themeColor="text1" w:themeTint="80"/>
            <w:sz w:val="18"/>
            <w:szCs w:val="18"/>
          </w:rPr>
          <w:t>Office for Women</w:t>
        </w:r>
      </w:sdtContent>
    </w:sdt>
    <w:r w:rsidR="002160A7">
      <w:rPr>
        <w:color w:val="7F7F7F" w:themeColor="text1" w:themeTint="80"/>
        <w:sz w:val="18"/>
        <w:szCs w:val="18"/>
      </w:rPr>
      <w:t xml:space="preserve"> </w:t>
    </w:r>
    <w:r>
      <w:rPr>
        <w:color w:val="7F7F7F" w:themeColor="text1" w:themeTint="80"/>
        <w:sz w:val="18"/>
        <w:szCs w:val="18"/>
      </w:rPr>
      <w:t xml:space="preserve">| </w:t>
    </w:r>
    <w:sdt>
      <w:sdtPr>
        <w:rPr>
          <w:color w:val="7F7F7F" w:themeColor="text1" w:themeTint="80"/>
          <w:sz w:val="18"/>
          <w:szCs w:val="18"/>
        </w:rPr>
        <w:alias w:val="Title"/>
        <w:tag w:val=""/>
        <w:id w:val="-856421456"/>
        <w:dataBinding w:prefixMappings="xmlns:ns0='http://purl.org/dc/elements/1.1/' xmlns:ns1='http://schemas.openxmlformats.org/package/2006/metadata/core-properties' " w:xpath="/ns1:coreProperties[1]/ns0:title[1]" w:storeItemID="{6C3C8BC8-F283-45AE-878A-BAB7291924A1}"/>
        <w:text/>
      </w:sdtPr>
      <w:sdtEndPr>
        <w:rPr>
          <w:rFonts w:ascii="Segoe UI" w:hAnsi="Segoe UI" w:cs="Segoe UI"/>
        </w:rPr>
      </w:sdtEndPr>
      <w:sdtContent>
        <w:r w:rsidR="00BF6643">
          <w:rPr>
            <w:color w:val="7F7F7F" w:themeColor="text1" w:themeTint="80"/>
            <w:sz w:val="18"/>
            <w:szCs w:val="18"/>
          </w:rPr>
          <w:t>Engaging Men and Boys in Gender Equality</w:t>
        </w:r>
      </w:sdtContent>
    </w:sdt>
    <w:r w:rsidRPr="008046D4">
      <w:rPr>
        <w:rFonts w:ascii="Segoe UI" w:hAnsi="Segoe UI" w:cs="Segoe UI"/>
        <w:sz w:val="18"/>
      </w:rPr>
      <w:ptab w:relativeTo="margin" w:alignment="center" w:leader="none"/>
    </w:r>
    <w:r>
      <w:ptab w:relativeTo="margin" w:alignment="right" w:leader="none"/>
    </w:r>
    <w:r w:rsidRPr="008046D4">
      <w:rPr>
        <w:rFonts w:ascii="Segoe UI" w:hAnsi="Segoe UI" w:cs="Segoe UI"/>
        <w:color w:val="7F7F7F" w:themeColor="text1" w:themeTint="80"/>
        <w:sz w:val="18"/>
      </w:rPr>
      <w:fldChar w:fldCharType="begin"/>
    </w:r>
    <w:r w:rsidRPr="008046D4">
      <w:rPr>
        <w:rFonts w:ascii="Segoe UI" w:hAnsi="Segoe UI" w:cs="Segoe UI"/>
        <w:color w:val="7F7F7F" w:themeColor="text1" w:themeTint="80"/>
        <w:sz w:val="18"/>
      </w:rPr>
      <w:instrText xml:space="preserve"> PAGE   \* MERGEFORMAT </w:instrText>
    </w:r>
    <w:r w:rsidRPr="008046D4">
      <w:rPr>
        <w:rFonts w:ascii="Segoe UI" w:hAnsi="Segoe UI" w:cs="Segoe UI"/>
        <w:color w:val="7F7F7F" w:themeColor="text1" w:themeTint="80"/>
        <w:sz w:val="18"/>
      </w:rPr>
      <w:fldChar w:fldCharType="separate"/>
    </w:r>
    <w:r w:rsidR="00382751">
      <w:rPr>
        <w:rFonts w:ascii="Segoe UI" w:hAnsi="Segoe UI" w:cs="Segoe UI"/>
        <w:noProof/>
        <w:color w:val="7F7F7F" w:themeColor="text1" w:themeTint="80"/>
        <w:sz w:val="18"/>
      </w:rPr>
      <w:t>5</w:t>
    </w:r>
    <w:r w:rsidRPr="008046D4">
      <w:rPr>
        <w:rFonts w:ascii="Segoe UI" w:hAnsi="Segoe UI" w:cs="Segoe UI"/>
        <w:noProof/>
        <w:color w:val="7F7F7F" w:themeColor="text1" w:themeTint="8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36D564" w14:textId="054DFAAE" w:rsidR="002160A7" w:rsidRPr="00285CAF" w:rsidRDefault="002160A7" w:rsidP="002160A7">
    <w:pPr>
      <w:jc w:val="center"/>
    </w:pPr>
  </w:p>
  <w:p w14:paraId="70A5306C" w14:textId="4426BCAD" w:rsidR="002160A7" w:rsidRPr="008046D4" w:rsidRDefault="002160A7" w:rsidP="002160A7">
    <w:pPr>
      <w:pStyle w:val="Header"/>
      <w:rPr>
        <w:rFonts w:ascii="Segoe UI" w:hAnsi="Segoe UI" w:cs="Segoe UI"/>
        <w:color w:val="7F7F7F" w:themeColor="text1" w:themeTint="80"/>
        <w:sz w:val="18"/>
      </w:rPr>
    </w:pPr>
    <w:r>
      <w:rPr>
        <w:color w:val="7F7F7F" w:themeColor="text1" w:themeTint="80"/>
        <w:sz w:val="18"/>
        <w:szCs w:val="18"/>
      </w:rPr>
      <w:t xml:space="preserve">PM&amp;C | </w:t>
    </w:r>
    <w:sdt>
      <w:sdtPr>
        <w:rPr>
          <w:color w:val="7F7F7F" w:themeColor="text1" w:themeTint="80"/>
          <w:sz w:val="18"/>
          <w:szCs w:val="18"/>
        </w:rPr>
        <w:alias w:val="Manager"/>
        <w:tag w:val=""/>
        <w:id w:val="1375738123"/>
        <w:dataBinding w:prefixMappings="xmlns:ns0='http://schemas.openxmlformats.org/officeDocument/2006/extended-properties' " w:xpath="/ns0:Properties[1]/ns0:Manager[1]" w:storeItemID="{6668398D-A668-4E3E-A5EB-62B293D839F1}"/>
        <w:text/>
      </w:sdtPr>
      <w:sdtEndPr/>
      <w:sdtContent>
        <w:r w:rsidR="00DE29E4">
          <w:rPr>
            <w:color w:val="7F7F7F" w:themeColor="text1" w:themeTint="80"/>
            <w:sz w:val="18"/>
            <w:szCs w:val="18"/>
          </w:rPr>
          <w:t>Office for Women</w:t>
        </w:r>
      </w:sdtContent>
    </w:sdt>
    <w:r>
      <w:rPr>
        <w:color w:val="7F7F7F" w:themeColor="text1" w:themeTint="80"/>
        <w:sz w:val="18"/>
        <w:szCs w:val="18"/>
      </w:rPr>
      <w:t xml:space="preserve"> | </w:t>
    </w:r>
    <w:sdt>
      <w:sdtPr>
        <w:rPr>
          <w:color w:val="7F7F7F" w:themeColor="text1" w:themeTint="80"/>
          <w:sz w:val="18"/>
          <w:szCs w:val="18"/>
        </w:rPr>
        <w:alias w:val="Title"/>
        <w:tag w:val=""/>
        <w:id w:val="177018151"/>
        <w:dataBinding w:prefixMappings="xmlns:ns0='http://purl.org/dc/elements/1.1/' xmlns:ns1='http://schemas.openxmlformats.org/package/2006/metadata/core-properties' " w:xpath="/ns1:coreProperties[1]/ns0:title[1]" w:storeItemID="{6C3C8BC8-F283-45AE-878A-BAB7291924A1}"/>
        <w:text/>
      </w:sdtPr>
      <w:sdtEndPr>
        <w:rPr>
          <w:rFonts w:ascii="Segoe UI" w:hAnsi="Segoe UI" w:cs="Segoe UI"/>
        </w:rPr>
      </w:sdtEndPr>
      <w:sdtContent>
        <w:r w:rsidR="00BF6643">
          <w:rPr>
            <w:color w:val="7F7F7F" w:themeColor="text1" w:themeTint="80"/>
            <w:sz w:val="18"/>
            <w:szCs w:val="18"/>
          </w:rPr>
          <w:t>Engaging Men and Boys in Gender Equality</w:t>
        </w:r>
      </w:sdtContent>
    </w:sdt>
    <w:r w:rsidRPr="008046D4">
      <w:rPr>
        <w:rFonts w:ascii="Segoe UI" w:hAnsi="Segoe UI" w:cs="Segoe UI"/>
        <w:sz w:val="18"/>
      </w:rPr>
      <w:ptab w:relativeTo="margin" w:alignment="center" w:leader="none"/>
    </w:r>
    <w:r>
      <w:ptab w:relativeTo="margin" w:alignment="right" w:leader="none"/>
    </w:r>
    <w:r w:rsidRPr="008046D4">
      <w:rPr>
        <w:rFonts w:ascii="Segoe UI" w:hAnsi="Segoe UI" w:cs="Segoe UI"/>
        <w:color w:val="7F7F7F" w:themeColor="text1" w:themeTint="80"/>
        <w:sz w:val="18"/>
      </w:rPr>
      <w:fldChar w:fldCharType="begin"/>
    </w:r>
    <w:r w:rsidRPr="008046D4">
      <w:rPr>
        <w:rFonts w:ascii="Segoe UI" w:hAnsi="Segoe UI" w:cs="Segoe UI"/>
        <w:color w:val="7F7F7F" w:themeColor="text1" w:themeTint="80"/>
        <w:sz w:val="18"/>
      </w:rPr>
      <w:instrText xml:space="preserve"> PAGE   \* MERGEFORMAT </w:instrText>
    </w:r>
    <w:r w:rsidRPr="008046D4">
      <w:rPr>
        <w:rFonts w:ascii="Segoe UI" w:hAnsi="Segoe UI" w:cs="Segoe UI"/>
        <w:color w:val="7F7F7F" w:themeColor="text1" w:themeTint="80"/>
        <w:sz w:val="18"/>
      </w:rPr>
      <w:fldChar w:fldCharType="separate"/>
    </w:r>
    <w:r w:rsidR="00382751">
      <w:rPr>
        <w:rFonts w:ascii="Segoe UI" w:hAnsi="Segoe UI" w:cs="Segoe UI"/>
        <w:noProof/>
        <w:color w:val="7F7F7F" w:themeColor="text1" w:themeTint="80"/>
        <w:sz w:val="18"/>
      </w:rPr>
      <w:t>1</w:t>
    </w:r>
    <w:r w:rsidRPr="008046D4">
      <w:rPr>
        <w:rFonts w:ascii="Segoe UI" w:hAnsi="Segoe UI" w:cs="Segoe UI"/>
        <w:noProof/>
        <w:color w:val="7F7F7F" w:themeColor="text1" w:themeTint="8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CC8F20" w14:textId="77777777" w:rsidR="003E436A" w:rsidRDefault="003E436A" w:rsidP="00F957C6">
      <w:pPr>
        <w:spacing w:after="0" w:line="240" w:lineRule="auto"/>
      </w:pPr>
      <w:r>
        <w:separator/>
      </w:r>
    </w:p>
  </w:footnote>
  <w:footnote w:type="continuationSeparator" w:id="0">
    <w:p w14:paraId="278F56FA" w14:textId="77777777" w:rsidR="003E436A" w:rsidRDefault="003E436A" w:rsidP="00F957C6">
      <w:pPr>
        <w:spacing w:after="0" w:line="240" w:lineRule="auto"/>
      </w:pPr>
      <w:r>
        <w:continuationSeparator/>
      </w:r>
    </w:p>
  </w:footnote>
  <w:footnote w:id="1">
    <w:p w14:paraId="1E307031" w14:textId="632FA982" w:rsidR="007551E6" w:rsidRPr="00BF6643" w:rsidRDefault="007551E6">
      <w:pPr>
        <w:pStyle w:val="FootnoteText"/>
        <w:rPr>
          <w:rFonts w:asciiTheme="minorHAnsi" w:hAnsiTheme="minorHAnsi" w:cstheme="minorHAnsi"/>
        </w:rPr>
      </w:pPr>
      <w:r w:rsidRPr="00BF6643">
        <w:rPr>
          <w:rStyle w:val="FootnoteReference"/>
          <w:rFonts w:asciiTheme="minorHAnsi" w:hAnsiTheme="minorHAnsi" w:cstheme="minorHAnsi"/>
        </w:rPr>
        <w:footnoteRef/>
      </w:r>
      <w:r w:rsidRPr="00BF6643">
        <w:rPr>
          <w:rFonts w:asciiTheme="minorHAnsi" w:hAnsiTheme="minorHAnsi" w:cstheme="minorHAnsi"/>
        </w:rPr>
        <w:t xml:space="preserve"> The Men’s Project </w:t>
      </w:r>
      <w:r w:rsidR="00BF6643" w:rsidRPr="00BF6643">
        <w:rPr>
          <w:rFonts w:asciiTheme="minorHAnsi" w:hAnsiTheme="minorHAnsi" w:cstheme="minorHAnsi"/>
        </w:rPr>
        <w:t xml:space="preserve">and </w:t>
      </w:r>
      <w:r w:rsidRPr="00BF6643">
        <w:rPr>
          <w:rFonts w:asciiTheme="minorHAnsi" w:hAnsiTheme="minorHAnsi" w:cstheme="minorHAnsi"/>
        </w:rPr>
        <w:t>Flood</w:t>
      </w:r>
      <w:r w:rsidR="00BF6643" w:rsidRPr="00BF6643">
        <w:rPr>
          <w:rFonts w:asciiTheme="minorHAnsi" w:hAnsiTheme="minorHAnsi" w:cstheme="minorHAnsi"/>
        </w:rPr>
        <w:t xml:space="preserve"> </w:t>
      </w:r>
      <w:r w:rsidRPr="00BF6643">
        <w:rPr>
          <w:rFonts w:asciiTheme="minorHAnsi" w:hAnsiTheme="minorHAnsi" w:cstheme="minorHAnsi"/>
        </w:rPr>
        <w:t>M</w:t>
      </w:r>
      <w:r w:rsidR="00BF6643" w:rsidRPr="00BF6643">
        <w:rPr>
          <w:rFonts w:asciiTheme="minorHAnsi" w:hAnsiTheme="minorHAnsi" w:cstheme="minorHAnsi"/>
        </w:rPr>
        <w:t xml:space="preserve"> </w:t>
      </w:r>
      <w:r w:rsidRPr="00BF6643">
        <w:rPr>
          <w:rFonts w:asciiTheme="minorHAnsi" w:hAnsiTheme="minorHAnsi" w:cstheme="minorHAnsi"/>
        </w:rPr>
        <w:t>(2018)</w:t>
      </w:r>
      <w:r w:rsidR="00BF6643">
        <w:rPr>
          <w:rFonts w:asciiTheme="minorHAnsi" w:hAnsiTheme="minorHAnsi" w:cstheme="minorHAnsi"/>
        </w:rPr>
        <w:t xml:space="preserve"> </w:t>
      </w:r>
      <w:r w:rsidRPr="00BF6643">
        <w:rPr>
          <w:rFonts w:asciiTheme="minorHAnsi" w:hAnsiTheme="minorHAnsi" w:cstheme="minorHAnsi"/>
          <w:i/>
        </w:rPr>
        <w:t>The Man Box: A Study on Being a Young Man in Australia</w:t>
      </w:r>
      <w:r w:rsidR="00BF6643" w:rsidRPr="00BF6643">
        <w:rPr>
          <w:rFonts w:asciiTheme="minorHAnsi" w:hAnsiTheme="minorHAnsi" w:cstheme="minorHAnsi"/>
        </w:rPr>
        <w:t xml:space="preserve">, </w:t>
      </w:r>
      <w:r w:rsidRPr="00BF6643">
        <w:rPr>
          <w:rFonts w:asciiTheme="minorHAnsi" w:hAnsiTheme="minorHAnsi" w:cstheme="minorHAnsi"/>
        </w:rPr>
        <w:t>Jesuit Social Services: Melbourne.</w:t>
      </w:r>
    </w:p>
  </w:footnote>
  <w:footnote w:id="2">
    <w:p w14:paraId="4F964E79" w14:textId="26C0DC5A" w:rsidR="00077FE1" w:rsidRPr="00ED7975" w:rsidRDefault="00077FE1" w:rsidP="00077FE1">
      <w:pPr>
        <w:pStyle w:val="FootnoteText"/>
        <w:rPr>
          <w:rFonts w:ascii="Segoe UI Light" w:hAnsi="Segoe UI Light" w:cs="Segoe UI Light"/>
        </w:rPr>
      </w:pPr>
      <w:r w:rsidRPr="00ED7975">
        <w:rPr>
          <w:rStyle w:val="FootnoteReference"/>
          <w:rFonts w:ascii="Segoe UI Light" w:hAnsi="Segoe UI Light" w:cs="Segoe UI Light"/>
        </w:rPr>
        <w:footnoteRef/>
      </w:r>
      <w:r w:rsidRPr="00ED7975">
        <w:rPr>
          <w:rFonts w:ascii="Segoe UI Light" w:hAnsi="Segoe UI Light" w:cs="Segoe UI Light"/>
        </w:rPr>
        <w:t xml:space="preserve"> The Global Institute for Women’s Leadership</w:t>
      </w:r>
      <w:r w:rsidR="00ED7975" w:rsidRPr="00ED7975">
        <w:rPr>
          <w:rFonts w:ascii="Segoe UI Light" w:hAnsi="Segoe UI Light" w:cs="Segoe UI Light"/>
        </w:rPr>
        <w:t xml:space="preserve"> (2022)</w:t>
      </w:r>
      <w:r w:rsidRPr="00ED7975">
        <w:rPr>
          <w:rFonts w:ascii="Segoe UI Light" w:hAnsi="Segoe UI Light" w:cs="Segoe UI Light"/>
        </w:rPr>
        <w:t xml:space="preserve"> </w:t>
      </w:r>
      <w:hyperlink r:id="rId1" w:history="1">
        <w:r w:rsidR="00ED7975" w:rsidRPr="00ED7975">
          <w:rPr>
            <w:rStyle w:val="Hyperlink"/>
            <w:rFonts w:ascii="Segoe UI Light" w:hAnsi="Segoe UI Light" w:cs="Segoe UI Light"/>
            <w:i/>
          </w:rPr>
          <w:t>International Women’s Day 2022</w:t>
        </w:r>
      </w:hyperlink>
      <w:r w:rsidR="00ED7975" w:rsidRPr="00ED7975">
        <w:rPr>
          <w:rFonts w:ascii="Segoe UI Light" w:hAnsi="Segoe UI Light" w:cs="Segoe UI Light"/>
        </w:rPr>
        <w:t>, released on March 2022.</w:t>
      </w:r>
    </w:p>
  </w:footnote>
  <w:footnote w:id="3">
    <w:p w14:paraId="54E1EBEB" w14:textId="6994C1DA" w:rsidR="00077FE1" w:rsidRPr="00DE29E4" w:rsidRDefault="00077FE1" w:rsidP="00077FE1">
      <w:pPr>
        <w:pStyle w:val="FootnoteText"/>
        <w:rPr>
          <w:rFonts w:asciiTheme="minorHAnsi" w:hAnsiTheme="minorHAnsi" w:cstheme="minorHAnsi"/>
        </w:rPr>
      </w:pPr>
      <w:r w:rsidRPr="00DE29E4">
        <w:rPr>
          <w:rStyle w:val="FootnoteReference"/>
          <w:rFonts w:asciiTheme="minorHAnsi" w:hAnsiTheme="minorHAnsi" w:cstheme="minorHAnsi"/>
        </w:rPr>
        <w:footnoteRef/>
      </w:r>
      <w:r w:rsidRPr="00DE29E4">
        <w:rPr>
          <w:rFonts w:asciiTheme="minorHAnsi" w:hAnsiTheme="minorHAnsi" w:cstheme="minorHAnsi"/>
        </w:rPr>
        <w:t xml:space="preserve"> </w:t>
      </w:r>
      <w:r w:rsidR="00123E20" w:rsidRPr="00DE29E4">
        <w:rPr>
          <w:rFonts w:asciiTheme="minorHAnsi" w:hAnsiTheme="minorHAnsi" w:cstheme="minorHAnsi"/>
        </w:rPr>
        <w:t>Ibid</w:t>
      </w:r>
      <w:r w:rsidR="00DE29E4">
        <w:rPr>
          <w:rFonts w:asciiTheme="minorHAnsi" w:hAnsiTheme="minorHAnsi" w:cstheme="minorHAnsi"/>
        </w:rPr>
        <w:t>.</w:t>
      </w:r>
    </w:p>
  </w:footnote>
  <w:footnote w:id="4">
    <w:p w14:paraId="1101D4CB" w14:textId="2F522BFC" w:rsidR="00AB20F0" w:rsidRPr="00AB20F0" w:rsidRDefault="00AB20F0">
      <w:pPr>
        <w:pStyle w:val="FootnoteText"/>
        <w:rPr>
          <w:rFonts w:ascii="Segoe UI Light" w:hAnsi="Segoe UI Light" w:cs="Segoe UI Light"/>
        </w:rPr>
      </w:pPr>
      <w:r w:rsidRPr="00AB20F0">
        <w:rPr>
          <w:rStyle w:val="FootnoteReference"/>
          <w:rFonts w:ascii="Segoe UI Light" w:hAnsi="Segoe UI Light" w:cs="Segoe UI Light"/>
        </w:rPr>
        <w:footnoteRef/>
      </w:r>
      <w:r w:rsidRPr="00AB20F0">
        <w:rPr>
          <w:rFonts w:ascii="Segoe UI Light" w:hAnsi="Segoe UI Light" w:cs="Segoe UI Light"/>
        </w:rPr>
        <w:t xml:space="preserve"> Our Watch (2019) </w:t>
      </w:r>
      <w:hyperlink r:id="rId2" w:history="1">
        <w:r w:rsidRPr="00AB20F0">
          <w:rPr>
            <w:rStyle w:val="Hyperlink"/>
            <w:rFonts w:ascii="Segoe UI Light" w:hAnsi="Segoe UI Light" w:cs="Segoe UI Light"/>
            <w:i/>
          </w:rPr>
          <w:t>Men in focus: unpacking masculinities and engaging men in the prevention of violence against women</w:t>
        </w:r>
      </w:hyperlink>
      <w:r w:rsidRPr="00AB20F0">
        <w:rPr>
          <w:rFonts w:ascii="Segoe UI Light" w:hAnsi="Segoe UI Light" w:cs="Segoe UI Light"/>
          <w:i/>
        </w:rPr>
        <w:t xml:space="preserve">, </w:t>
      </w:r>
      <w:r w:rsidRPr="00AB20F0">
        <w:rPr>
          <w:rFonts w:ascii="Segoe UI Light" w:hAnsi="Segoe UI Light" w:cs="Segoe UI Light"/>
        </w:rPr>
        <w:t>Our Watch, Melbourne, Australia, p 9.</w:t>
      </w:r>
    </w:p>
  </w:footnote>
  <w:footnote w:id="5">
    <w:p w14:paraId="1A1EFE23" w14:textId="77777777" w:rsidR="00712D87" w:rsidRPr="00712D87" w:rsidRDefault="00712D87" w:rsidP="00712D87">
      <w:pPr>
        <w:pStyle w:val="FootnoteText"/>
        <w:rPr>
          <w:rFonts w:ascii="Segoe UI Light" w:hAnsi="Segoe UI Light" w:cs="Segoe UI Light"/>
        </w:rPr>
      </w:pPr>
      <w:r w:rsidRPr="00712D87">
        <w:rPr>
          <w:rStyle w:val="FootnoteReference"/>
          <w:rFonts w:ascii="Segoe UI Light" w:eastAsiaTheme="majorEastAsia" w:hAnsi="Segoe UI Light" w:cs="Segoe UI Light"/>
        </w:rPr>
        <w:footnoteRef/>
      </w:r>
      <w:r w:rsidRPr="00712D87">
        <w:rPr>
          <w:rFonts w:ascii="Segoe UI Light" w:hAnsi="Segoe UI Light" w:cs="Segoe UI Light"/>
        </w:rPr>
        <w:t xml:space="preserve"> Rice S, </w:t>
      </w:r>
      <w:proofErr w:type="spellStart"/>
      <w:r w:rsidRPr="00712D87">
        <w:rPr>
          <w:rFonts w:ascii="Segoe UI Light" w:hAnsi="Segoe UI Light" w:cs="Segoe UI Light"/>
        </w:rPr>
        <w:t>Oliffe</w:t>
      </w:r>
      <w:proofErr w:type="spellEnd"/>
      <w:r w:rsidRPr="00712D87">
        <w:rPr>
          <w:rFonts w:ascii="Segoe UI Light" w:hAnsi="Segoe UI Light" w:cs="Segoe UI Light"/>
        </w:rPr>
        <w:t xml:space="preserve"> J, </w:t>
      </w:r>
      <w:proofErr w:type="spellStart"/>
      <w:r w:rsidRPr="00712D87">
        <w:rPr>
          <w:rFonts w:ascii="Segoe UI Light" w:hAnsi="Segoe UI Light" w:cs="Segoe UI Light"/>
        </w:rPr>
        <w:t>Seidler</w:t>
      </w:r>
      <w:proofErr w:type="spellEnd"/>
      <w:r w:rsidRPr="00712D87">
        <w:rPr>
          <w:rFonts w:ascii="Segoe UI Light" w:hAnsi="Segoe UI Light" w:cs="Segoe UI Light"/>
        </w:rPr>
        <w:t xml:space="preserve"> Z, </w:t>
      </w:r>
      <w:proofErr w:type="spellStart"/>
      <w:r w:rsidRPr="00712D87">
        <w:rPr>
          <w:rFonts w:ascii="Segoe UI Light" w:hAnsi="Segoe UI Light" w:cs="Segoe UI Light"/>
        </w:rPr>
        <w:t>Borschmann</w:t>
      </w:r>
      <w:proofErr w:type="spellEnd"/>
      <w:r w:rsidRPr="00712D87">
        <w:rPr>
          <w:rFonts w:ascii="Segoe UI Light" w:hAnsi="Segoe UI Light" w:cs="Segoe UI Light"/>
        </w:rPr>
        <w:t xml:space="preserve"> R, </w:t>
      </w:r>
      <w:proofErr w:type="spellStart"/>
      <w:r w:rsidRPr="00712D87">
        <w:rPr>
          <w:rFonts w:ascii="Segoe UI Light" w:hAnsi="Segoe UI Light" w:cs="Segoe UI Light"/>
        </w:rPr>
        <w:t>Pirkis</w:t>
      </w:r>
      <w:proofErr w:type="spellEnd"/>
      <w:r w:rsidRPr="00712D87">
        <w:rPr>
          <w:rFonts w:ascii="Segoe UI Light" w:hAnsi="Segoe UI Light" w:cs="Segoe UI Light"/>
        </w:rPr>
        <w:t xml:space="preserve"> J, </w:t>
      </w:r>
      <w:proofErr w:type="spellStart"/>
      <w:r w:rsidRPr="00712D87">
        <w:rPr>
          <w:rFonts w:ascii="Segoe UI Light" w:hAnsi="Segoe UI Light" w:cs="Segoe UI Light"/>
        </w:rPr>
        <w:t>Reavley</w:t>
      </w:r>
      <w:proofErr w:type="spellEnd"/>
      <w:r w:rsidRPr="00712D87">
        <w:rPr>
          <w:rFonts w:ascii="Segoe UI Light" w:hAnsi="Segoe UI Light" w:cs="Segoe UI Light"/>
        </w:rPr>
        <w:t xml:space="preserve"> N and Patton G (2021) ‘</w:t>
      </w:r>
      <w:hyperlink r:id="rId3" w:history="1">
        <w:r w:rsidRPr="00712D87">
          <w:rPr>
            <w:rStyle w:val="Hyperlink"/>
            <w:rFonts w:ascii="Segoe UI Light" w:eastAsiaTheme="majorEastAsia" w:hAnsi="Segoe UI Light" w:cs="Segoe UI Light"/>
          </w:rPr>
          <w:t>Gender norms and the mental health of boys and young men</w:t>
        </w:r>
      </w:hyperlink>
      <w:r w:rsidRPr="00712D87">
        <w:rPr>
          <w:rFonts w:ascii="Segoe UI Light" w:hAnsi="Segoe UI Light" w:cs="Segoe UI Light"/>
        </w:rPr>
        <w:t xml:space="preserve">’, </w:t>
      </w:r>
      <w:r w:rsidRPr="00712D87">
        <w:rPr>
          <w:rFonts w:ascii="Segoe UI Light" w:hAnsi="Segoe UI Light" w:cs="Segoe UI Light"/>
          <w:i/>
        </w:rPr>
        <w:t>The Lancet</w:t>
      </w:r>
      <w:r w:rsidRPr="00712D87">
        <w:rPr>
          <w:rFonts w:ascii="Segoe UI Light" w:hAnsi="Segoe UI Light" w:cs="Segoe UI Light"/>
        </w:rPr>
        <w:t>, 6(8): E541-542.</w:t>
      </w:r>
    </w:p>
  </w:footnote>
  <w:footnote w:id="6">
    <w:p w14:paraId="215F8AB1" w14:textId="42C71B3C" w:rsidR="00C81BA4" w:rsidRPr="00DE29E4" w:rsidRDefault="00C81BA4" w:rsidP="00C81BA4">
      <w:pPr>
        <w:pStyle w:val="FootnoteText"/>
        <w:rPr>
          <w:rFonts w:asciiTheme="minorHAnsi" w:hAnsiTheme="minorHAnsi" w:cstheme="minorHAnsi"/>
        </w:rPr>
      </w:pPr>
      <w:r w:rsidRPr="00DE29E4">
        <w:rPr>
          <w:rStyle w:val="FootnoteReference"/>
          <w:rFonts w:asciiTheme="minorHAnsi" w:eastAsiaTheme="majorEastAsia" w:hAnsiTheme="minorHAnsi" w:cstheme="minorHAnsi"/>
        </w:rPr>
        <w:footnoteRef/>
      </w:r>
      <w:r w:rsidRPr="00DE29E4">
        <w:rPr>
          <w:rFonts w:asciiTheme="minorHAnsi" w:hAnsiTheme="minorHAnsi" w:cstheme="minorHAnsi"/>
        </w:rPr>
        <w:t xml:space="preserve"> Churchill B and</w:t>
      </w:r>
      <w:r w:rsidR="00123E20" w:rsidRPr="00DE29E4">
        <w:rPr>
          <w:rFonts w:asciiTheme="minorHAnsi" w:hAnsiTheme="minorHAnsi" w:cstheme="minorHAnsi"/>
        </w:rPr>
        <w:t xml:space="preserve"> Craig L (2022)</w:t>
      </w:r>
      <w:r w:rsidRPr="00DE29E4">
        <w:rPr>
          <w:rFonts w:asciiTheme="minorHAnsi" w:hAnsiTheme="minorHAnsi" w:cstheme="minorHAnsi"/>
        </w:rPr>
        <w:t xml:space="preserve"> </w:t>
      </w:r>
      <w:r w:rsidR="00123E20" w:rsidRPr="00DE29E4">
        <w:rPr>
          <w:rFonts w:asciiTheme="minorHAnsi" w:hAnsiTheme="minorHAnsi" w:cstheme="minorHAnsi"/>
        </w:rPr>
        <w:t>‘</w:t>
      </w:r>
      <w:r w:rsidRPr="00DE29E4">
        <w:rPr>
          <w:rFonts w:asciiTheme="minorHAnsi" w:hAnsiTheme="minorHAnsi" w:cstheme="minorHAnsi"/>
        </w:rPr>
        <w:t>Men’s and women’s changing attitudes towards fatherhood a</w:t>
      </w:r>
      <w:r w:rsidR="00123E20" w:rsidRPr="00DE29E4">
        <w:rPr>
          <w:rFonts w:asciiTheme="minorHAnsi" w:hAnsiTheme="minorHAnsi" w:cstheme="minorHAnsi"/>
        </w:rPr>
        <w:t>nd working fathers in Australia</w:t>
      </w:r>
      <w:r w:rsidR="00123E20" w:rsidRPr="00DE29E4">
        <w:rPr>
          <w:rFonts w:asciiTheme="minorHAnsi" w:hAnsiTheme="minorHAnsi" w:cstheme="minorHAnsi"/>
          <w:i/>
        </w:rPr>
        <w:t>’,</w:t>
      </w:r>
      <w:r w:rsidRPr="00DE29E4">
        <w:rPr>
          <w:rFonts w:asciiTheme="minorHAnsi" w:hAnsiTheme="minorHAnsi" w:cstheme="minorHAnsi"/>
          <w:i/>
        </w:rPr>
        <w:t xml:space="preserve"> Current Sociol</w:t>
      </w:r>
      <w:r w:rsidR="00123E20" w:rsidRPr="00DE29E4">
        <w:rPr>
          <w:rFonts w:asciiTheme="minorHAnsi" w:hAnsiTheme="minorHAnsi" w:cstheme="minorHAnsi"/>
          <w:i/>
        </w:rPr>
        <w:t>ogy</w:t>
      </w:r>
      <w:r w:rsidR="00123E20" w:rsidRPr="00DE29E4">
        <w:rPr>
          <w:rFonts w:asciiTheme="minorHAnsi" w:hAnsiTheme="minorHAnsi" w:cstheme="minorHAnsi"/>
        </w:rPr>
        <w:t xml:space="preserve">, </w:t>
      </w:r>
      <w:r w:rsidRPr="00DE29E4">
        <w:rPr>
          <w:rFonts w:asciiTheme="minorHAnsi" w:hAnsiTheme="minorHAnsi" w:cstheme="minorHAnsi"/>
        </w:rPr>
        <w:t>70(6)</w:t>
      </w:r>
      <w:r w:rsidR="00123E20" w:rsidRPr="00DE29E4">
        <w:rPr>
          <w:rFonts w:asciiTheme="minorHAnsi" w:hAnsiTheme="minorHAnsi" w:cstheme="minorHAnsi"/>
        </w:rPr>
        <w:t>, pp</w:t>
      </w:r>
      <w:r w:rsidRPr="00DE29E4">
        <w:rPr>
          <w:rFonts w:asciiTheme="minorHAnsi" w:hAnsiTheme="minorHAnsi" w:cstheme="minorHAnsi"/>
        </w:rPr>
        <w:t xml:space="preserve"> 943–963.</w:t>
      </w:r>
      <w:r w:rsidR="00123E20" w:rsidRPr="00DE29E4">
        <w:rPr>
          <w:rFonts w:asciiTheme="minorHAnsi" w:hAnsiTheme="minorHAnsi" w:cstheme="minorHAnsi"/>
        </w:rPr>
        <w:t xml:space="preserve"> </w:t>
      </w:r>
      <w:r w:rsidR="00123E20" w:rsidRPr="00AB20F0">
        <w:rPr>
          <w:rFonts w:asciiTheme="minorHAnsi" w:hAnsiTheme="minorHAnsi" w:cstheme="minorHAnsi"/>
        </w:rPr>
        <w:t xml:space="preserve">DOI: </w:t>
      </w:r>
      <w:hyperlink r:id="rId4" w:history="1">
        <w:r w:rsidR="00123E20" w:rsidRPr="00AB20F0">
          <w:rPr>
            <w:rFonts w:asciiTheme="minorHAnsi" w:eastAsiaTheme="minorEastAsia" w:hAnsiTheme="minorHAnsi" w:cstheme="minorHAnsi"/>
            <w:color w:val="006ACC"/>
            <w:u w:val="single"/>
            <w:shd w:val="clear" w:color="auto" w:fill="FFFFFF"/>
          </w:rPr>
          <w:t>10.1177/00113921211012737</w:t>
        </w:r>
      </w:hyperlink>
    </w:p>
  </w:footnote>
  <w:footnote w:id="7">
    <w:p w14:paraId="0FE50C7B" w14:textId="130DDF57" w:rsidR="0096595D" w:rsidRPr="00DE29E4" w:rsidRDefault="0096595D" w:rsidP="0096595D">
      <w:pPr>
        <w:pStyle w:val="FootnoteText"/>
        <w:rPr>
          <w:rFonts w:asciiTheme="minorHAnsi" w:hAnsiTheme="minorHAnsi" w:cstheme="minorHAnsi"/>
        </w:rPr>
      </w:pPr>
      <w:r w:rsidRPr="00DE29E4">
        <w:rPr>
          <w:rStyle w:val="FootnoteReference"/>
          <w:rFonts w:asciiTheme="minorHAnsi" w:eastAsiaTheme="majorEastAsia" w:hAnsiTheme="minorHAnsi" w:cstheme="minorHAnsi"/>
        </w:rPr>
        <w:footnoteRef/>
      </w:r>
      <w:r w:rsidR="00123E20" w:rsidRPr="00DE29E4">
        <w:rPr>
          <w:rFonts w:asciiTheme="minorHAnsi" w:hAnsiTheme="minorHAnsi" w:cstheme="minorHAnsi"/>
        </w:rPr>
        <w:t xml:space="preserve"> Peach L (2019) </w:t>
      </w:r>
      <w:r w:rsidRPr="00DE29E4">
        <w:rPr>
          <w:rFonts w:asciiTheme="minorHAnsi" w:hAnsiTheme="minorHAnsi" w:cstheme="minorHAnsi"/>
          <w:i/>
        </w:rPr>
        <w:t>National Working Families Report 2019</w:t>
      </w:r>
      <w:r w:rsidR="0029527F" w:rsidRPr="00DE29E4">
        <w:rPr>
          <w:rFonts w:asciiTheme="minorHAnsi" w:hAnsiTheme="minorHAnsi" w:cstheme="minorHAnsi"/>
        </w:rPr>
        <w:t>,</w:t>
      </w:r>
      <w:r w:rsidRPr="00DE29E4">
        <w:rPr>
          <w:rFonts w:asciiTheme="minorHAnsi" w:hAnsiTheme="minorHAnsi" w:cstheme="minorHAnsi"/>
        </w:rPr>
        <w:t xml:space="preserve"> </w:t>
      </w:r>
      <w:r w:rsidR="0029527F" w:rsidRPr="00DE29E4">
        <w:rPr>
          <w:rFonts w:asciiTheme="minorHAnsi" w:hAnsiTheme="minorHAnsi" w:cstheme="minorHAnsi"/>
        </w:rPr>
        <w:t xml:space="preserve">Report by Parents at Work and APLEN, p </w:t>
      </w:r>
      <w:r w:rsidRPr="00DE29E4">
        <w:rPr>
          <w:rFonts w:asciiTheme="minorHAnsi" w:hAnsiTheme="minorHAnsi" w:cstheme="minorHAnsi"/>
        </w:rPr>
        <w:t xml:space="preserve">20. </w:t>
      </w:r>
    </w:p>
  </w:footnote>
  <w:footnote w:id="8">
    <w:p w14:paraId="1B03F537" w14:textId="47AE6158" w:rsidR="00077FE1" w:rsidRPr="00DE29E4" w:rsidRDefault="00077FE1" w:rsidP="00077FE1">
      <w:pPr>
        <w:pStyle w:val="FootnoteText"/>
        <w:rPr>
          <w:rFonts w:asciiTheme="minorHAnsi" w:hAnsiTheme="minorHAnsi" w:cstheme="minorHAnsi"/>
        </w:rPr>
      </w:pPr>
      <w:r w:rsidRPr="00DE29E4">
        <w:rPr>
          <w:rStyle w:val="FootnoteReference"/>
          <w:rFonts w:asciiTheme="minorHAnsi" w:hAnsiTheme="minorHAnsi" w:cstheme="minorHAnsi"/>
        </w:rPr>
        <w:footnoteRef/>
      </w:r>
      <w:r w:rsidRPr="00DE29E4">
        <w:rPr>
          <w:rFonts w:asciiTheme="minorHAnsi" w:hAnsiTheme="minorHAnsi" w:cstheme="minorHAnsi"/>
        </w:rPr>
        <w:t xml:space="preserve"> </w:t>
      </w:r>
      <w:r w:rsidR="00BA5B44" w:rsidRPr="00DE29E4">
        <w:rPr>
          <w:rFonts w:asciiTheme="minorHAnsi" w:hAnsiTheme="minorHAnsi" w:cstheme="minorHAnsi"/>
        </w:rPr>
        <w:t xml:space="preserve">Australian Bureau of Statistics (ABS) (2023) </w:t>
      </w:r>
      <w:hyperlink r:id="rId5" w:anchor="hours-worked" w:history="1">
        <w:r w:rsidR="00BA5B44" w:rsidRPr="00DE29E4">
          <w:rPr>
            <w:rStyle w:val="Hyperlink"/>
            <w:rFonts w:asciiTheme="minorHAnsi" w:hAnsiTheme="minorHAnsi" w:cstheme="minorHAnsi"/>
            <w:i/>
          </w:rPr>
          <w:t>Labour force, Australia, Detailed, September 2022</w:t>
        </w:r>
      </w:hyperlink>
      <w:r w:rsidR="00BA5B44" w:rsidRPr="00DE29E4">
        <w:rPr>
          <w:rFonts w:asciiTheme="minorHAnsi" w:hAnsiTheme="minorHAnsi" w:cstheme="minorHAnsi"/>
          <w:i/>
        </w:rPr>
        <w:t xml:space="preserve">, </w:t>
      </w:r>
      <w:r w:rsidR="00BA5B44" w:rsidRPr="00DE29E4">
        <w:rPr>
          <w:rFonts w:asciiTheme="minorHAnsi" w:hAnsiTheme="minorHAnsi" w:cstheme="minorHAnsi"/>
        </w:rPr>
        <w:t>Table 10, accessed on 17 November 2022.</w:t>
      </w:r>
    </w:p>
  </w:footnote>
  <w:footnote w:id="9">
    <w:p w14:paraId="01E3044B" w14:textId="59DE56F0" w:rsidR="00077FE1" w:rsidRPr="00BA5B44" w:rsidRDefault="00077FE1" w:rsidP="00077FE1">
      <w:pPr>
        <w:pStyle w:val="FootnoteText"/>
      </w:pPr>
      <w:r w:rsidRPr="00DE29E4">
        <w:rPr>
          <w:rStyle w:val="FootnoteReference"/>
          <w:rFonts w:asciiTheme="minorHAnsi" w:hAnsiTheme="minorHAnsi" w:cstheme="minorHAnsi"/>
        </w:rPr>
        <w:footnoteRef/>
      </w:r>
      <w:r w:rsidRPr="00DE29E4">
        <w:rPr>
          <w:rFonts w:asciiTheme="minorHAnsi" w:hAnsiTheme="minorHAnsi" w:cstheme="minorHAnsi"/>
        </w:rPr>
        <w:t xml:space="preserve"> </w:t>
      </w:r>
      <w:proofErr w:type="spellStart"/>
      <w:r w:rsidR="00BA5B44" w:rsidRPr="00DE29E4">
        <w:rPr>
          <w:rFonts w:asciiTheme="minorHAnsi" w:hAnsiTheme="minorHAnsi" w:cstheme="minorHAnsi"/>
        </w:rPr>
        <w:t>Risse</w:t>
      </w:r>
      <w:proofErr w:type="spellEnd"/>
      <w:r w:rsidR="00BA5B44" w:rsidRPr="00DE29E4">
        <w:rPr>
          <w:rFonts w:asciiTheme="minorHAnsi" w:hAnsiTheme="minorHAnsi" w:cstheme="minorHAnsi"/>
        </w:rPr>
        <w:t xml:space="preserve"> L (2022) </w:t>
      </w:r>
      <w:hyperlink r:id="rId6" w:history="1">
        <w:r w:rsidR="00BA5B44" w:rsidRPr="00DE29E4">
          <w:rPr>
            <w:rStyle w:val="Hyperlink"/>
            <w:rFonts w:asciiTheme="minorHAnsi" w:hAnsiTheme="minorHAnsi" w:cstheme="minorHAnsi"/>
            <w:i/>
          </w:rPr>
          <w:t>Submission No. 95</w:t>
        </w:r>
      </w:hyperlink>
      <w:r w:rsidR="00BA5B44" w:rsidRPr="00DE29E4">
        <w:rPr>
          <w:rFonts w:asciiTheme="minorHAnsi" w:hAnsiTheme="minorHAnsi" w:cstheme="minorHAnsi"/>
          <w:i/>
        </w:rPr>
        <w:t xml:space="preserve">, </w:t>
      </w:r>
      <w:r w:rsidR="00BA5B44" w:rsidRPr="00DE29E4">
        <w:rPr>
          <w:rFonts w:asciiTheme="minorHAnsi" w:hAnsiTheme="minorHAnsi" w:cstheme="minorHAnsi"/>
        </w:rPr>
        <w:t>Submission to Senate Select Committee on Work and Care, p 4.</w:t>
      </w:r>
    </w:p>
  </w:footnote>
  <w:footnote w:id="10">
    <w:p w14:paraId="4FA23FFA" w14:textId="4F7B5ADB" w:rsidR="00873EFC" w:rsidRPr="0029527F" w:rsidRDefault="00873EFC" w:rsidP="00873EFC">
      <w:pPr>
        <w:pStyle w:val="FootnoteText"/>
        <w:rPr>
          <w:rFonts w:ascii="Segoe UI Light" w:hAnsi="Segoe UI Light" w:cs="Segoe UI Light"/>
          <w:i/>
        </w:rPr>
      </w:pPr>
      <w:r w:rsidRPr="0029527F">
        <w:rPr>
          <w:rStyle w:val="FootnoteReference"/>
          <w:rFonts w:ascii="Segoe UI Light" w:hAnsi="Segoe UI Light" w:cs="Segoe UI Light"/>
        </w:rPr>
        <w:footnoteRef/>
      </w:r>
      <w:r w:rsidR="0029527F" w:rsidRPr="0029527F">
        <w:rPr>
          <w:rFonts w:ascii="Segoe UI Light" w:hAnsi="Segoe UI Light" w:cs="Segoe UI Light"/>
        </w:rPr>
        <w:t xml:space="preserve"> Flood M, O’Donnell J, Brewin B and </w:t>
      </w:r>
      <w:proofErr w:type="spellStart"/>
      <w:r w:rsidR="0029527F" w:rsidRPr="0029527F">
        <w:rPr>
          <w:rFonts w:ascii="Segoe UI Light" w:hAnsi="Segoe UI Light" w:cs="Segoe UI Light"/>
        </w:rPr>
        <w:t>Myors</w:t>
      </w:r>
      <w:proofErr w:type="spellEnd"/>
      <w:r w:rsidR="0029527F" w:rsidRPr="0029527F">
        <w:rPr>
          <w:rFonts w:ascii="Segoe UI Light" w:hAnsi="Segoe UI Light" w:cs="Segoe UI Light"/>
        </w:rPr>
        <w:t xml:space="preserve"> B (2021)</w:t>
      </w:r>
      <w:r w:rsidRPr="0029527F">
        <w:rPr>
          <w:rFonts w:ascii="Segoe UI Light" w:hAnsi="Segoe UI Light" w:cs="Segoe UI Light"/>
        </w:rPr>
        <w:t xml:space="preserve"> </w:t>
      </w:r>
      <w:r w:rsidRPr="0029527F">
        <w:rPr>
          <w:rFonts w:ascii="Segoe UI Light" w:hAnsi="Segoe UI Light" w:cs="Segoe UI Light"/>
          <w:i/>
        </w:rPr>
        <w:t>Engaging Men: Reducing Resistance</w:t>
      </w:r>
    </w:p>
    <w:p w14:paraId="1E7D3649" w14:textId="49ACF474" w:rsidR="00873EFC" w:rsidRPr="0029527F" w:rsidRDefault="00873EFC" w:rsidP="00873EFC">
      <w:pPr>
        <w:pStyle w:val="FootnoteText"/>
        <w:rPr>
          <w:rFonts w:ascii="Segoe UI Light" w:hAnsi="Segoe UI Light" w:cs="Segoe UI Light"/>
        </w:rPr>
      </w:pPr>
      <w:r w:rsidRPr="0029527F">
        <w:rPr>
          <w:rFonts w:ascii="Segoe UI Light" w:hAnsi="Segoe UI Light" w:cs="Segoe UI Light"/>
          <w:i/>
        </w:rPr>
        <w:t>and Building Support</w:t>
      </w:r>
      <w:r w:rsidR="0029527F" w:rsidRPr="0029527F">
        <w:rPr>
          <w:rFonts w:ascii="Segoe UI Light" w:hAnsi="Segoe UI Light" w:cs="Segoe UI Light"/>
        </w:rPr>
        <w:t xml:space="preserve">, </w:t>
      </w:r>
      <w:r w:rsidRPr="0029527F">
        <w:rPr>
          <w:rFonts w:ascii="Segoe UI Light" w:hAnsi="Segoe UI Light" w:cs="Segoe UI Light"/>
        </w:rPr>
        <w:t>Melbourne: Eastern Health, Eastern Domestic Violence Service (EDVOS),</w:t>
      </w:r>
    </w:p>
    <w:p w14:paraId="74656C51" w14:textId="4498478A" w:rsidR="00873EFC" w:rsidRDefault="00873EFC" w:rsidP="00873EFC">
      <w:pPr>
        <w:pStyle w:val="FootnoteText"/>
      </w:pPr>
      <w:proofErr w:type="gramStart"/>
      <w:r w:rsidRPr="0029527F">
        <w:rPr>
          <w:rFonts w:ascii="Segoe UI Light" w:hAnsi="Segoe UI Light" w:cs="Segoe UI Light"/>
        </w:rPr>
        <w:t>and</w:t>
      </w:r>
      <w:proofErr w:type="gramEnd"/>
      <w:r w:rsidRPr="0029527F">
        <w:rPr>
          <w:rFonts w:ascii="Segoe UI Light" w:hAnsi="Segoe UI Light" w:cs="Segoe UI Light"/>
        </w:rPr>
        <w:t xml:space="preserve"> Queensland University of Technology (QUT).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5EACCC" w14:textId="0795A0BA" w:rsidR="00037513" w:rsidRPr="00D10635" w:rsidRDefault="002160A7" w:rsidP="002160A7">
    <w:pPr>
      <w:jc w:val="center"/>
    </w:pPr>
    <w:r w:rsidRPr="002160A7">
      <w:rPr>
        <w:rStyle w:val="CLASSIFICATIONChar"/>
        <w:noProof/>
        <w:lang w:eastAsia="en-AU"/>
      </w:rPr>
      <mc:AlternateContent>
        <mc:Choice Requires="wps">
          <w:drawing>
            <wp:anchor distT="0" distB="0" distL="114300" distR="114300" simplePos="0" relativeHeight="251678720" behindDoc="1" locked="0" layoutInCell="1" allowOverlap="1" wp14:anchorId="701DB530" wp14:editId="3EBCEEBE">
              <wp:simplePos x="0" y="0"/>
              <wp:positionH relativeFrom="column">
                <wp:posOffset>6221730</wp:posOffset>
              </wp:positionH>
              <wp:positionV relativeFrom="page">
                <wp:posOffset>691515</wp:posOffset>
              </wp:positionV>
              <wp:extent cx="608400" cy="0"/>
              <wp:effectExtent l="0" t="0" r="20320" b="19050"/>
              <wp:wrapNone/>
              <wp:docPr id="3" name="Straight Connector 3"/>
              <wp:cNvGraphicFramePr/>
              <a:graphic xmlns:a="http://schemas.openxmlformats.org/drawingml/2006/main">
                <a:graphicData uri="http://schemas.microsoft.com/office/word/2010/wordprocessingShape">
                  <wps:wsp>
                    <wps:cNvCnPr/>
                    <wps:spPr>
                      <a:xfrm>
                        <a:off x="0" y="0"/>
                        <a:ext cx="608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7089554" id="Straight Connector 3" o:spid="_x0000_s1026" style="position:absolute;z-index:-251637760;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489.9pt,54.45pt" to="537.8pt,5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" strokecolor="black [3200]" strokeweight=".5pt">
              <v:stroke joinstyle="miter"/>
              <w10:wrap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D65B1E" w14:textId="77777777" w:rsidR="00CA30E2" w:rsidRDefault="007579AA" w:rsidP="00303C55">
    <w:pPr>
      <w:pStyle w:val="Header"/>
      <w:jc w:val="center"/>
      <w:rPr>
        <w:rStyle w:val="CLASSIFICATIONChar"/>
      </w:rPr>
    </w:pPr>
    <w:r>
      <w:rPr>
        <w:rFonts w:ascii="Segoe UI" w:hAnsi="Segoe UI"/>
        <w:caps/>
        <w:noProof/>
        <w:color w:val="C00000"/>
        <w:sz w:val="18"/>
        <w:lang w:eastAsia="en-AU"/>
      </w:rPr>
      <w:drawing>
        <wp:anchor distT="0" distB="0" distL="114300" distR="114300" simplePos="0" relativeHeight="251674623" behindDoc="1" locked="0" layoutInCell="1" allowOverlap="1" wp14:anchorId="711FD60C" wp14:editId="6D638131">
          <wp:simplePos x="0" y="0"/>
          <wp:positionH relativeFrom="column">
            <wp:posOffset>4751640</wp:posOffset>
          </wp:positionH>
          <wp:positionV relativeFrom="paragraph">
            <wp:posOffset>-493639</wp:posOffset>
          </wp:positionV>
          <wp:extent cx="1473795" cy="1789544"/>
          <wp:effectExtent l="0" t="0" r="0" b="127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 name="PM&amp;C Template Acronym.jpg"/>
                  <pic:cNvPicPr/>
                </pic:nvPicPr>
                <pic:blipFill>
                  <a:blip r:embed="rId1">
                    <a:extLst>
                      <a:ext uri="{28A0092B-C50C-407E-A947-70E740481C1C}">
                        <a14:useLocalDpi xmlns:a14="http://schemas.microsoft.com/office/drawing/2010/main" val="0"/>
                      </a:ext>
                    </a:extLst>
                  </a:blip>
                  <a:stretch>
                    <a:fillRect/>
                  </a:stretch>
                </pic:blipFill>
                <pic:spPr>
                  <a:xfrm>
                    <a:off x="0" y="0"/>
                    <a:ext cx="1473795" cy="1789544"/>
                  </a:xfrm>
                  <a:prstGeom prst="rect">
                    <a:avLst/>
                  </a:prstGeom>
                </pic:spPr>
              </pic:pic>
            </a:graphicData>
          </a:graphic>
          <wp14:sizeRelH relativeFrom="margin">
            <wp14:pctWidth>0</wp14:pctWidth>
          </wp14:sizeRelH>
          <wp14:sizeRelV relativeFrom="margin">
            <wp14:pctHeight>0</wp14:pctHeight>
          </wp14:sizeRelV>
        </wp:anchor>
      </w:drawing>
    </w:r>
    <w:r w:rsidR="004009A3" w:rsidRPr="002160A7">
      <w:rPr>
        <w:noProof/>
        <w:lang w:eastAsia="en-AU"/>
      </w:rPr>
      <mc:AlternateContent>
        <mc:Choice Requires="wps">
          <w:drawing>
            <wp:anchor distT="0" distB="0" distL="114300" distR="114300" simplePos="0" relativeHeight="251681792" behindDoc="1" locked="0" layoutInCell="1" allowOverlap="1" wp14:anchorId="1D60384D" wp14:editId="0F5CB36C">
              <wp:simplePos x="0" y="0"/>
              <wp:positionH relativeFrom="column">
                <wp:posOffset>6221730</wp:posOffset>
              </wp:positionH>
              <wp:positionV relativeFrom="page">
                <wp:posOffset>691515</wp:posOffset>
              </wp:positionV>
              <wp:extent cx="608400" cy="0"/>
              <wp:effectExtent l="0" t="0" r="20320" b="19050"/>
              <wp:wrapNone/>
              <wp:docPr id="192" name="Straight Connector 192"/>
              <wp:cNvGraphicFramePr/>
              <a:graphic xmlns:a="http://schemas.openxmlformats.org/drawingml/2006/main">
                <a:graphicData uri="http://schemas.microsoft.com/office/word/2010/wordprocessingShape">
                  <wps:wsp>
                    <wps:cNvCnPr/>
                    <wps:spPr>
                      <a:xfrm>
                        <a:off x="0" y="0"/>
                        <a:ext cx="608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9E45CE7" id="Straight Connector 192" o:spid="_x0000_s1026" style="position:absolute;z-index:-251634688;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489.9pt,54.45pt" to="537.8pt,5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" strokecolor="black [3200]" strokeweight=".5pt">
              <v:stroke joinstyle="miter"/>
              <w10:wrap anchory="page"/>
            </v:line>
          </w:pict>
        </mc:Fallback>
      </mc:AlternateContent>
    </w:r>
    <w:r w:rsidR="004009A3" w:rsidRPr="002160A7">
      <w:rPr>
        <w:noProof/>
        <w:lang w:eastAsia="en-AU"/>
      </w:rPr>
      <w:drawing>
        <wp:anchor distT="0" distB="0" distL="114300" distR="114300" simplePos="0" relativeHeight="251680768" behindDoc="1" locked="0" layoutInCell="1" allowOverlap="1" wp14:anchorId="725BFAB7" wp14:editId="4DAE3F6E">
          <wp:simplePos x="0" y="0"/>
          <wp:positionH relativeFrom="column">
            <wp:posOffset>-313055</wp:posOffset>
          </wp:positionH>
          <wp:positionV relativeFrom="page">
            <wp:posOffset>183515</wp:posOffset>
          </wp:positionV>
          <wp:extent cx="3600000" cy="806400"/>
          <wp:effectExtent l="0" t="0" r="0" b="0"/>
          <wp:wrapNone/>
          <wp:docPr id="11" name="Picture 11" title="Australian Government Coat of Arms. Australian Government, Department of the Prime Minister and Cabi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MC_Logo_Primary_RGB_Black_Logo.png"/>
                  <pic:cNvPicPr/>
                </pic:nvPicPr>
                <pic:blipFill rotWithShape="1">
                  <a:blip r:embed="rId2">
                    <a:extLst>
                      <a:ext uri="{28A0092B-C50C-407E-A947-70E740481C1C}">
                        <a14:useLocalDpi xmlns:a14="http://schemas.microsoft.com/office/drawing/2010/main" val="0"/>
                      </a:ext>
                    </a:extLst>
                  </a:blip>
                  <a:srcRect b="20176"/>
                  <a:stretch/>
                </pic:blipFill>
                <pic:spPr bwMode="auto">
                  <a:xfrm>
                    <a:off x="0" y="0"/>
                    <a:ext cx="3600000" cy="806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E724E43" w14:textId="77777777" w:rsidR="002160A7" w:rsidRDefault="002160A7" w:rsidP="00303C55">
    <w:pPr>
      <w:pStyle w:val="Header"/>
      <w:jc w:val="center"/>
      <w:rPr>
        <w:rStyle w:val="CLASSIFICATIONChar"/>
      </w:rPr>
    </w:pPr>
  </w:p>
  <w:p w14:paraId="72313B4D" w14:textId="77777777" w:rsidR="002160A7" w:rsidRDefault="002160A7" w:rsidP="00303C55">
    <w:pPr>
      <w:pStyle w:val="Header"/>
      <w:jc w:val="center"/>
      <w:rPr>
        <w:rStyle w:val="CLASSIFICATIONChar"/>
      </w:rPr>
    </w:pPr>
  </w:p>
  <w:p w14:paraId="65BCE671" w14:textId="77777777" w:rsidR="00CA30E2" w:rsidRDefault="00CA30E2" w:rsidP="00303C55">
    <w:pPr>
      <w:pStyle w:val="Header"/>
      <w:jc w:val="center"/>
      <w:rPr>
        <w:rStyle w:val="CLASSIFICATIONChar"/>
      </w:rPr>
    </w:pPr>
  </w:p>
  <w:p w14:paraId="1AE1656E" w14:textId="11C24B8C" w:rsidR="00037513" w:rsidRDefault="00037513" w:rsidP="002160A7">
    <w:pPr>
      <w:pStyle w:val="CLASSIFICATION"/>
    </w:pPr>
  </w:p>
  <w:p w14:paraId="53FCE169" w14:textId="77777777" w:rsidR="001578AC" w:rsidRPr="002160A7" w:rsidRDefault="001578AC" w:rsidP="002160A7">
    <w:pPr>
      <w:pStyle w:val="CLASSIFICATION"/>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75033"/>
    <w:multiLevelType w:val="hybridMultilevel"/>
    <w:tmpl w:val="51ACA69A"/>
    <w:lvl w:ilvl="0" w:tplc="080C07CC">
      <w:start w:val="1"/>
      <w:numFmt w:val="bullet"/>
      <w:pStyle w:val="TBLBulleted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014CCD"/>
    <w:multiLevelType w:val="hybridMultilevel"/>
    <w:tmpl w:val="72DE1CAA"/>
    <w:lvl w:ilvl="0" w:tplc="1CB0EE9A">
      <w:start w:val="1"/>
      <w:numFmt w:val="bullet"/>
      <w:pStyle w:val="BOXBulletedList"/>
      <w:lvlText w:val=""/>
      <w:lvlJc w:val="left"/>
      <w:pPr>
        <w:ind w:left="284" w:hanging="284"/>
      </w:pPr>
      <w:rPr>
        <w:rFonts w:ascii="Symbol" w:hAnsi="Symbol" w:hint="default"/>
      </w:rPr>
    </w:lvl>
    <w:lvl w:ilvl="1" w:tplc="AFD06412">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FAF6F03"/>
    <w:multiLevelType w:val="hybridMultilevel"/>
    <w:tmpl w:val="F542A2B0"/>
    <w:lvl w:ilvl="0" w:tplc="FA4E2F10">
      <w:start w:val="1"/>
      <w:numFmt w:val="bullet"/>
      <w:pStyle w:val="BulletedList-Level3"/>
      <w:lvlText w:val="o"/>
      <w:lvlJc w:val="left"/>
      <w:pPr>
        <w:ind w:left="1134" w:hanging="283"/>
      </w:pPr>
      <w:rPr>
        <w:rFonts w:ascii="Courier New" w:hAnsi="Courier New"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3" w15:restartNumberingAfterBreak="0">
    <w:nsid w:val="13A3105B"/>
    <w:multiLevelType w:val="hybridMultilevel"/>
    <w:tmpl w:val="2F88CC68"/>
    <w:lvl w:ilvl="0" w:tplc="93300146">
      <w:start w:val="1"/>
      <w:numFmt w:val="decimal"/>
      <w:pStyle w:val="BoxDark-NumberedList"/>
      <w:lvlText w:val="%1."/>
      <w:lvlJc w:val="left"/>
      <w:pPr>
        <w:ind w:left="947" w:hanging="360"/>
      </w:pPr>
    </w:lvl>
    <w:lvl w:ilvl="1" w:tplc="0C090019" w:tentative="1">
      <w:start w:val="1"/>
      <w:numFmt w:val="lowerLetter"/>
      <w:lvlText w:val="%2."/>
      <w:lvlJc w:val="left"/>
      <w:pPr>
        <w:ind w:left="1667" w:hanging="360"/>
      </w:pPr>
    </w:lvl>
    <w:lvl w:ilvl="2" w:tplc="0C09001B" w:tentative="1">
      <w:start w:val="1"/>
      <w:numFmt w:val="lowerRoman"/>
      <w:lvlText w:val="%3."/>
      <w:lvlJc w:val="right"/>
      <w:pPr>
        <w:ind w:left="2387" w:hanging="180"/>
      </w:pPr>
    </w:lvl>
    <w:lvl w:ilvl="3" w:tplc="0C09000F" w:tentative="1">
      <w:start w:val="1"/>
      <w:numFmt w:val="decimal"/>
      <w:lvlText w:val="%4."/>
      <w:lvlJc w:val="left"/>
      <w:pPr>
        <w:ind w:left="3107" w:hanging="360"/>
      </w:pPr>
    </w:lvl>
    <w:lvl w:ilvl="4" w:tplc="0C090019" w:tentative="1">
      <w:start w:val="1"/>
      <w:numFmt w:val="lowerLetter"/>
      <w:lvlText w:val="%5."/>
      <w:lvlJc w:val="left"/>
      <w:pPr>
        <w:ind w:left="3827" w:hanging="360"/>
      </w:pPr>
    </w:lvl>
    <w:lvl w:ilvl="5" w:tplc="0C09001B" w:tentative="1">
      <w:start w:val="1"/>
      <w:numFmt w:val="lowerRoman"/>
      <w:lvlText w:val="%6."/>
      <w:lvlJc w:val="right"/>
      <w:pPr>
        <w:ind w:left="4547" w:hanging="180"/>
      </w:pPr>
    </w:lvl>
    <w:lvl w:ilvl="6" w:tplc="0C09000F" w:tentative="1">
      <w:start w:val="1"/>
      <w:numFmt w:val="decimal"/>
      <w:lvlText w:val="%7."/>
      <w:lvlJc w:val="left"/>
      <w:pPr>
        <w:ind w:left="5267" w:hanging="360"/>
      </w:pPr>
    </w:lvl>
    <w:lvl w:ilvl="7" w:tplc="0C090019" w:tentative="1">
      <w:start w:val="1"/>
      <w:numFmt w:val="lowerLetter"/>
      <w:lvlText w:val="%8."/>
      <w:lvlJc w:val="left"/>
      <w:pPr>
        <w:ind w:left="5987" w:hanging="360"/>
      </w:pPr>
    </w:lvl>
    <w:lvl w:ilvl="8" w:tplc="0C09001B" w:tentative="1">
      <w:start w:val="1"/>
      <w:numFmt w:val="lowerRoman"/>
      <w:lvlText w:val="%9."/>
      <w:lvlJc w:val="right"/>
      <w:pPr>
        <w:ind w:left="6707" w:hanging="180"/>
      </w:pPr>
    </w:lvl>
  </w:abstractNum>
  <w:abstractNum w:abstractNumId="4" w15:restartNumberingAfterBreak="0">
    <w:nsid w:val="19F33BBA"/>
    <w:multiLevelType w:val="hybridMultilevel"/>
    <w:tmpl w:val="C6B214D4"/>
    <w:lvl w:ilvl="0" w:tplc="8460E7C6">
      <w:start w:val="1"/>
      <w:numFmt w:val="decimal"/>
      <w:pStyle w:val="Figure"/>
      <w:suff w:val="space"/>
      <w:lvlText w:val="Figure %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C22810"/>
    <w:multiLevelType w:val="hybridMultilevel"/>
    <w:tmpl w:val="89F28B4E"/>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 w15:restartNumberingAfterBreak="0">
    <w:nsid w:val="1F507AC4"/>
    <w:multiLevelType w:val="hybridMultilevel"/>
    <w:tmpl w:val="864231E2"/>
    <w:lvl w:ilvl="0" w:tplc="87649966">
      <w:start w:val="1"/>
      <w:numFmt w:val="bullet"/>
      <w:pStyle w:val="BulletedList-Level2"/>
      <w:lvlText w:val="−"/>
      <w:lvlJc w:val="left"/>
      <w:pPr>
        <w:ind w:left="851" w:hanging="284"/>
      </w:pPr>
      <w:rPr>
        <w:rFonts w:ascii="Cardo" w:hAnsi="Cardo"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7" w15:restartNumberingAfterBreak="0">
    <w:nsid w:val="27854A54"/>
    <w:multiLevelType w:val="hybridMultilevel"/>
    <w:tmpl w:val="94DC3E6A"/>
    <w:lvl w:ilvl="0" w:tplc="177076E2">
      <w:start w:val="1"/>
      <w:numFmt w:val="bullet"/>
      <w:pStyle w:val="BulletedList-Level1"/>
      <w:lvlText w:val=""/>
      <w:lvlJc w:val="left"/>
      <w:pPr>
        <w:ind w:left="425" w:hanging="283"/>
      </w:pPr>
      <w:rPr>
        <w:rFonts w:ascii="Symbol" w:hAnsi="Symbol" w:hint="default"/>
      </w:rPr>
    </w:lvl>
    <w:lvl w:ilvl="1" w:tplc="4BB4D094">
      <w:start w:val="1"/>
      <w:numFmt w:val="bullet"/>
      <w:lvlText w:val="o"/>
      <w:lvlJc w:val="left"/>
      <w:pPr>
        <w:ind w:left="709"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1EFC13BC">
      <w:start w:val="1"/>
      <w:numFmt w:val="bullet"/>
      <w:lvlText w:val=""/>
      <w:lvlJc w:val="left"/>
      <w:pPr>
        <w:ind w:left="992" w:hanging="283"/>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8" w15:restartNumberingAfterBreak="0">
    <w:nsid w:val="40B22B27"/>
    <w:multiLevelType w:val="hybridMultilevel"/>
    <w:tmpl w:val="62606B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96C7FF6"/>
    <w:multiLevelType w:val="hybridMultilevel"/>
    <w:tmpl w:val="2DC077C0"/>
    <w:lvl w:ilvl="0" w:tplc="6F428F6E">
      <w:start w:val="1"/>
      <w:numFmt w:val="decimal"/>
      <w:pStyle w:val="BOXNumberedList"/>
      <w:lvlText w:val="%1."/>
      <w:lvlJc w:val="left"/>
      <w:pPr>
        <w:ind w:left="840" w:hanging="360"/>
      </w:pPr>
    </w:lvl>
    <w:lvl w:ilvl="1" w:tplc="0C090019" w:tentative="1">
      <w:start w:val="1"/>
      <w:numFmt w:val="lowerLetter"/>
      <w:lvlText w:val="%2."/>
      <w:lvlJc w:val="left"/>
      <w:pPr>
        <w:ind w:left="1560" w:hanging="360"/>
      </w:pPr>
    </w:lvl>
    <w:lvl w:ilvl="2" w:tplc="0C09001B" w:tentative="1">
      <w:start w:val="1"/>
      <w:numFmt w:val="lowerRoman"/>
      <w:lvlText w:val="%3."/>
      <w:lvlJc w:val="right"/>
      <w:pPr>
        <w:ind w:left="2280" w:hanging="180"/>
      </w:pPr>
    </w:lvl>
    <w:lvl w:ilvl="3" w:tplc="0C09000F" w:tentative="1">
      <w:start w:val="1"/>
      <w:numFmt w:val="decimal"/>
      <w:lvlText w:val="%4."/>
      <w:lvlJc w:val="left"/>
      <w:pPr>
        <w:ind w:left="3000" w:hanging="360"/>
      </w:pPr>
    </w:lvl>
    <w:lvl w:ilvl="4" w:tplc="0C090019" w:tentative="1">
      <w:start w:val="1"/>
      <w:numFmt w:val="lowerLetter"/>
      <w:lvlText w:val="%5."/>
      <w:lvlJc w:val="left"/>
      <w:pPr>
        <w:ind w:left="3720" w:hanging="360"/>
      </w:pPr>
    </w:lvl>
    <w:lvl w:ilvl="5" w:tplc="0C09001B" w:tentative="1">
      <w:start w:val="1"/>
      <w:numFmt w:val="lowerRoman"/>
      <w:lvlText w:val="%6."/>
      <w:lvlJc w:val="right"/>
      <w:pPr>
        <w:ind w:left="4440" w:hanging="180"/>
      </w:pPr>
    </w:lvl>
    <w:lvl w:ilvl="6" w:tplc="0C09000F" w:tentative="1">
      <w:start w:val="1"/>
      <w:numFmt w:val="decimal"/>
      <w:lvlText w:val="%7."/>
      <w:lvlJc w:val="left"/>
      <w:pPr>
        <w:ind w:left="5160" w:hanging="360"/>
      </w:pPr>
    </w:lvl>
    <w:lvl w:ilvl="7" w:tplc="0C090019" w:tentative="1">
      <w:start w:val="1"/>
      <w:numFmt w:val="lowerLetter"/>
      <w:lvlText w:val="%8."/>
      <w:lvlJc w:val="left"/>
      <w:pPr>
        <w:ind w:left="5880" w:hanging="360"/>
      </w:pPr>
    </w:lvl>
    <w:lvl w:ilvl="8" w:tplc="0C09001B" w:tentative="1">
      <w:start w:val="1"/>
      <w:numFmt w:val="lowerRoman"/>
      <w:lvlText w:val="%9."/>
      <w:lvlJc w:val="right"/>
      <w:pPr>
        <w:ind w:left="6600" w:hanging="180"/>
      </w:pPr>
    </w:lvl>
  </w:abstractNum>
  <w:abstractNum w:abstractNumId="10" w15:restartNumberingAfterBreak="0">
    <w:nsid w:val="6C3C7E9D"/>
    <w:multiLevelType w:val="hybridMultilevel"/>
    <w:tmpl w:val="CC10FCDC"/>
    <w:lvl w:ilvl="0" w:tplc="72DE269E">
      <w:start w:val="1"/>
      <w:numFmt w:val="decimal"/>
      <w:lvlText w:val="%1."/>
      <w:lvlJc w:val="left"/>
      <w:pPr>
        <w:ind w:left="1080" w:hanging="72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6EE51B32"/>
    <w:multiLevelType w:val="hybridMultilevel"/>
    <w:tmpl w:val="915C1D12"/>
    <w:lvl w:ilvl="0" w:tplc="9CF4C534">
      <w:start w:val="1"/>
      <w:numFmt w:val="decimal"/>
      <w:pStyle w:val="TBLNumberedList"/>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781170D5"/>
    <w:multiLevelType w:val="hybridMultilevel"/>
    <w:tmpl w:val="3622095C"/>
    <w:lvl w:ilvl="0" w:tplc="07186822">
      <w:start w:val="1"/>
      <w:numFmt w:val="decimal"/>
      <w:pStyle w:val="NumberedList-Level1"/>
      <w:lvlText w:val="%1."/>
      <w:lvlJc w:val="left"/>
      <w:pPr>
        <w:ind w:left="567" w:hanging="283"/>
      </w:pPr>
      <w:rPr>
        <w:rFonts w:hint="default"/>
      </w:rPr>
    </w:lvl>
    <w:lvl w:ilvl="1" w:tplc="931294C8">
      <w:start w:val="1"/>
      <w:numFmt w:val="lowerLetter"/>
      <w:pStyle w:val="NumberedList-level2"/>
      <w:lvlText w:val="%2."/>
      <w:lvlJc w:val="left"/>
      <w:pPr>
        <w:ind w:left="851" w:hanging="284"/>
      </w:pPr>
      <w:rPr>
        <w:rFonts w:hint="default"/>
      </w:rPr>
    </w:lvl>
    <w:lvl w:ilvl="2" w:tplc="5508A634">
      <w:start w:val="1"/>
      <w:numFmt w:val="lowerRoman"/>
      <w:pStyle w:val="NumberedList-Level3"/>
      <w:lvlText w:val="%3."/>
      <w:lvlJc w:val="right"/>
      <w:pPr>
        <w:ind w:left="1134" w:hanging="170"/>
      </w:pPr>
      <w:rPr>
        <w:rFonts w:hint="default"/>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7A876A75"/>
    <w:multiLevelType w:val="hybridMultilevel"/>
    <w:tmpl w:val="89F28B4E"/>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num w:numId="1">
    <w:abstractNumId w:val="1"/>
  </w:num>
  <w:num w:numId="2">
    <w:abstractNumId w:val="0"/>
  </w:num>
  <w:num w:numId="3">
    <w:abstractNumId w:val="11"/>
  </w:num>
  <w:num w:numId="4">
    <w:abstractNumId w:val="7"/>
  </w:num>
  <w:num w:numId="5">
    <w:abstractNumId w:val="12"/>
  </w:num>
  <w:num w:numId="6">
    <w:abstractNumId w:val="4"/>
  </w:num>
  <w:num w:numId="7">
    <w:abstractNumId w:val="9"/>
  </w:num>
  <w:num w:numId="8">
    <w:abstractNumId w:val="3"/>
  </w:num>
  <w:num w:numId="9">
    <w:abstractNumId w:val="6"/>
  </w:num>
  <w:num w:numId="10">
    <w:abstractNumId w:val="2"/>
  </w:num>
  <w:num w:numId="11">
    <w:abstractNumId w:val="10"/>
  </w:num>
  <w:num w:numId="12">
    <w:abstractNumId w:val="8"/>
  </w:num>
  <w:num w:numId="13">
    <w:abstractNumId w:val="13"/>
  </w:num>
  <w:num w:numId="14">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2D8"/>
    <w:rsid w:val="000024DB"/>
    <w:rsid w:val="00027038"/>
    <w:rsid w:val="0003154E"/>
    <w:rsid w:val="00037513"/>
    <w:rsid w:val="0006627F"/>
    <w:rsid w:val="00077FE1"/>
    <w:rsid w:val="000B3417"/>
    <w:rsid w:val="000D749D"/>
    <w:rsid w:val="00117A77"/>
    <w:rsid w:val="00123E20"/>
    <w:rsid w:val="001578AC"/>
    <w:rsid w:val="001E1A50"/>
    <w:rsid w:val="001E3136"/>
    <w:rsid w:val="002160A7"/>
    <w:rsid w:val="00220DDA"/>
    <w:rsid w:val="00227699"/>
    <w:rsid w:val="00227DB5"/>
    <w:rsid w:val="00266CCC"/>
    <w:rsid w:val="002738BF"/>
    <w:rsid w:val="00274D42"/>
    <w:rsid w:val="00274DE8"/>
    <w:rsid w:val="00285CAF"/>
    <w:rsid w:val="0029527F"/>
    <w:rsid w:val="002B661A"/>
    <w:rsid w:val="002C7A05"/>
    <w:rsid w:val="002D3BA6"/>
    <w:rsid w:val="002D6B3D"/>
    <w:rsid w:val="00303C55"/>
    <w:rsid w:val="00311C2D"/>
    <w:rsid w:val="00333F0B"/>
    <w:rsid w:val="003500FD"/>
    <w:rsid w:val="00353E5E"/>
    <w:rsid w:val="00354854"/>
    <w:rsid w:val="00374D2A"/>
    <w:rsid w:val="00382751"/>
    <w:rsid w:val="00385BD5"/>
    <w:rsid w:val="003D676D"/>
    <w:rsid w:val="003E436A"/>
    <w:rsid w:val="003F23E9"/>
    <w:rsid w:val="004009A3"/>
    <w:rsid w:val="00412DFE"/>
    <w:rsid w:val="00421676"/>
    <w:rsid w:val="004434B8"/>
    <w:rsid w:val="0045597E"/>
    <w:rsid w:val="00486CB1"/>
    <w:rsid w:val="004B2C90"/>
    <w:rsid w:val="004F016C"/>
    <w:rsid w:val="004F4C4F"/>
    <w:rsid w:val="00503770"/>
    <w:rsid w:val="005226B9"/>
    <w:rsid w:val="00560B58"/>
    <w:rsid w:val="00591288"/>
    <w:rsid w:val="005917FD"/>
    <w:rsid w:val="005A4AA1"/>
    <w:rsid w:val="005B5E57"/>
    <w:rsid w:val="005D1F9F"/>
    <w:rsid w:val="005D4706"/>
    <w:rsid w:val="00621EA3"/>
    <w:rsid w:val="0064343A"/>
    <w:rsid w:val="006A008F"/>
    <w:rsid w:val="006A09BD"/>
    <w:rsid w:val="006A5AA6"/>
    <w:rsid w:val="006E170D"/>
    <w:rsid w:val="006F196D"/>
    <w:rsid w:val="00712D87"/>
    <w:rsid w:val="007204A9"/>
    <w:rsid w:val="007300ED"/>
    <w:rsid w:val="007551E6"/>
    <w:rsid w:val="00756929"/>
    <w:rsid w:val="007579AA"/>
    <w:rsid w:val="00760F1B"/>
    <w:rsid w:val="00774646"/>
    <w:rsid w:val="00780422"/>
    <w:rsid w:val="00781695"/>
    <w:rsid w:val="007B0E4E"/>
    <w:rsid w:val="007C0935"/>
    <w:rsid w:val="008046D4"/>
    <w:rsid w:val="00822563"/>
    <w:rsid w:val="00833792"/>
    <w:rsid w:val="00873EFC"/>
    <w:rsid w:val="008A0614"/>
    <w:rsid w:val="008C47A1"/>
    <w:rsid w:val="008D6B9E"/>
    <w:rsid w:val="008E1024"/>
    <w:rsid w:val="00913ED0"/>
    <w:rsid w:val="00926D32"/>
    <w:rsid w:val="00927650"/>
    <w:rsid w:val="00942CB6"/>
    <w:rsid w:val="00942CE9"/>
    <w:rsid w:val="00943AAB"/>
    <w:rsid w:val="00950207"/>
    <w:rsid w:val="00954FF2"/>
    <w:rsid w:val="00962EE8"/>
    <w:rsid w:val="0096595D"/>
    <w:rsid w:val="00976EE9"/>
    <w:rsid w:val="009A6D9C"/>
    <w:rsid w:val="009C2119"/>
    <w:rsid w:val="009C60F6"/>
    <w:rsid w:val="009F0889"/>
    <w:rsid w:val="00A12C83"/>
    <w:rsid w:val="00A277DF"/>
    <w:rsid w:val="00AA705F"/>
    <w:rsid w:val="00AB20F0"/>
    <w:rsid w:val="00AE038F"/>
    <w:rsid w:val="00B44940"/>
    <w:rsid w:val="00B52537"/>
    <w:rsid w:val="00B65825"/>
    <w:rsid w:val="00B6596F"/>
    <w:rsid w:val="00BA5B44"/>
    <w:rsid w:val="00BD1C76"/>
    <w:rsid w:val="00BD57F5"/>
    <w:rsid w:val="00BE48A4"/>
    <w:rsid w:val="00BE56F0"/>
    <w:rsid w:val="00BF6643"/>
    <w:rsid w:val="00C81BA4"/>
    <w:rsid w:val="00CA30E2"/>
    <w:rsid w:val="00CC2890"/>
    <w:rsid w:val="00CD6ABE"/>
    <w:rsid w:val="00CF1DD0"/>
    <w:rsid w:val="00CF7D31"/>
    <w:rsid w:val="00D03799"/>
    <w:rsid w:val="00D10635"/>
    <w:rsid w:val="00D1553B"/>
    <w:rsid w:val="00D3622C"/>
    <w:rsid w:val="00D4543C"/>
    <w:rsid w:val="00D525B8"/>
    <w:rsid w:val="00D63B6D"/>
    <w:rsid w:val="00DD5BF0"/>
    <w:rsid w:val="00DE29E4"/>
    <w:rsid w:val="00DF2F8D"/>
    <w:rsid w:val="00E04B1B"/>
    <w:rsid w:val="00E224F4"/>
    <w:rsid w:val="00E2753F"/>
    <w:rsid w:val="00E84F06"/>
    <w:rsid w:val="00E92551"/>
    <w:rsid w:val="00EC65AA"/>
    <w:rsid w:val="00ED0697"/>
    <w:rsid w:val="00ED7975"/>
    <w:rsid w:val="00F16345"/>
    <w:rsid w:val="00F415B8"/>
    <w:rsid w:val="00F62D1C"/>
    <w:rsid w:val="00F957C6"/>
    <w:rsid w:val="00FB075C"/>
    <w:rsid w:val="00FB27B3"/>
    <w:rsid w:val="00FB52D8"/>
    <w:rsid w:val="00FD2C22"/>
    <w:rsid w:val="00FE2C7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FD23011"/>
  <w14:defaultImageDpi w14:val="330"/>
  <w15:chartTrackingRefBased/>
  <w15:docId w15:val="{389DA279-0C1F-4FC5-AACA-FE49CA80B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AU" w:eastAsia="en-US"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6" w:qFormat="1"/>
    <w:lsdException w:name="Intense Quote" w:uiPriority="17"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semiHidden="1" w:uiPriority="33" w:unhideWhenUsed="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0635"/>
    <w:pPr>
      <w:spacing w:after="120"/>
    </w:pPr>
    <w:rPr>
      <w:sz w:val="22"/>
    </w:rPr>
  </w:style>
  <w:style w:type="paragraph" w:styleId="Heading1">
    <w:name w:val="heading 1"/>
    <w:basedOn w:val="Normal"/>
    <w:next w:val="Normal"/>
    <w:link w:val="Heading1Char"/>
    <w:uiPriority w:val="2"/>
    <w:qFormat/>
    <w:rsid w:val="00285CAF"/>
    <w:pPr>
      <w:keepNext/>
      <w:keepLines/>
      <w:spacing w:before="360" w:line="240" w:lineRule="auto"/>
      <w:outlineLvl w:val="0"/>
    </w:pPr>
    <w:rPr>
      <w:rFonts w:asciiTheme="majorHAnsi" w:eastAsiaTheme="majorEastAsia" w:hAnsiTheme="majorHAnsi" w:cstheme="majorBidi"/>
      <w:color w:val="1B375C" w:themeColor="accent1"/>
      <w:sz w:val="40"/>
      <w:szCs w:val="40"/>
    </w:rPr>
  </w:style>
  <w:style w:type="paragraph" w:styleId="Heading2">
    <w:name w:val="heading 2"/>
    <w:basedOn w:val="Normal"/>
    <w:next w:val="Normal"/>
    <w:link w:val="Heading2Char"/>
    <w:uiPriority w:val="2"/>
    <w:qFormat/>
    <w:rsid w:val="00117A77"/>
    <w:pPr>
      <w:keepNext/>
      <w:keepLines/>
      <w:spacing w:before="240" w:line="240" w:lineRule="auto"/>
      <w:outlineLvl w:val="1"/>
    </w:pPr>
    <w:rPr>
      <w:rFonts w:asciiTheme="majorHAnsi" w:eastAsiaTheme="majorEastAsia" w:hAnsiTheme="majorHAnsi" w:cstheme="majorBidi"/>
      <w:color w:val="1B375C" w:themeColor="accent1"/>
      <w:sz w:val="32"/>
      <w:szCs w:val="28"/>
    </w:rPr>
  </w:style>
  <w:style w:type="paragraph" w:styleId="Heading3">
    <w:name w:val="heading 3"/>
    <w:basedOn w:val="Heading4"/>
    <w:next w:val="Normal"/>
    <w:link w:val="Heading3Char"/>
    <w:uiPriority w:val="2"/>
    <w:qFormat/>
    <w:rsid w:val="00FE2C7F"/>
    <w:pPr>
      <w:outlineLvl w:val="2"/>
    </w:pPr>
    <w:rPr>
      <w:color w:val="1B375C" w:themeColor="accent1"/>
      <w:sz w:val="26"/>
    </w:rPr>
  </w:style>
  <w:style w:type="paragraph" w:styleId="Heading4">
    <w:name w:val="heading 4"/>
    <w:basedOn w:val="Normal"/>
    <w:next w:val="Normal"/>
    <w:link w:val="Heading4Char"/>
    <w:uiPriority w:val="2"/>
    <w:qFormat/>
    <w:rsid w:val="005B5E57"/>
    <w:pPr>
      <w:keepNext/>
      <w:keepLines/>
      <w:spacing w:before="240"/>
      <w:outlineLvl w:val="3"/>
    </w:pPr>
    <w:rPr>
      <w:rFonts w:asciiTheme="majorHAnsi" w:eastAsiaTheme="majorEastAsia" w:hAnsiTheme="majorHAnsi" w:cstheme="majorBidi"/>
      <w:color w:val="3266AB"/>
      <w:szCs w:val="22"/>
    </w:rPr>
  </w:style>
  <w:style w:type="paragraph" w:styleId="Heading5">
    <w:name w:val="heading 5"/>
    <w:basedOn w:val="Normal"/>
    <w:next w:val="Normal"/>
    <w:link w:val="Heading5Char"/>
    <w:uiPriority w:val="2"/>
    <w:unhideWhenUsed/>
    <w:rsid w:val="005B5E57"/>
    <w:pPr>
      <w:keepNext/>
      <w:keepLines/>
      <w:spacing w:before="240"/>
      <w:outlineLvl w:val="4"/>
    </w:pPr>
    <w:rPr>
      <w:rFonts w:asciiTheme="majorHAnsi" w:eastAsiaTheme="majorEastAsia" w:hAnsiTheme="majorHAnsi" w:cstheme="majorBidi"/>
      <w:i/>
      <w:iCs/>
      <w:color w:val="3266AB"/>
      <w:szCs w:val="22"/>
    </w:rPr>
  </w:style>
  <w:style w:type="paragraph" w:styleId="Heading6">
    <w:name w:val="heading 6"/>
    <w:basedOn w:val="Normal"/>
    <w:next w:val="Normal"/>
    <w:link w:val="Heading6Char"/>
    <w:uiPriority w:val="2"/>
    <w:unhideWhenUsed/>
    <w:rsid w:val="005B5E57"/>
    <w:pPr>
      <w:keepNext/>
      <w:keepLines/>
      <w:spacing w:before="240"/>
      <w:outlineLvl w:val="5"/>
    </w:pPr>
    <w:rPr>
      <w:rFonts w:asciiTheme="majorHAnsi" w:eastAsiaTheme="majorEastAsia" w:hAnsiTheme="majorHAnsi" w:cstheme="majorBidi"/>
      <w:color w:val="3266AB"/>
    </w:rPr>
  </w:style>
  <w:style w:type="paragraph" w:styleId="Heading7">
    <w:name w:val="heading 7"/>
    <w:basedOn w:val="Normal"/>
    <w:next w:val="Normal"/>
    <w:link w:val="Heading7Char"/>
    <w:uiPriority w:val="2"/>
    <w:unhideWhenUsed/>
    <w:rsid w:val="005B5E57"/>
    <w:pPr>
      <w:keepNext/>
      <w:keepLines/>
      <w:spacing w:before="240"/>
      <w:outlineLvl w:val="6"/>
    </w:pPr>
    <w:rPr>
      <w:rFonts w:asciiTheme="majorHAnsi" w:eastAsiaTheme="majorEastAsia" w:hAnsiTheme="majorHAnsi" w:cstheme="majorBidi"/>
      <w:b/>
      <w:bCs/>
      <w:color w:val="3266AB"/>
    </w:rPr>
  </w:style>
  <w:style w:type="paragraph" w:styleId="Heading8">
    <w:name w:val="heading 8"/>
    <w:basedOn w:val="Normal"/>
    <w:next w:val="Normal"/>
    <w:link w:val="Heading8Char"/>
    <w:uiPriority w:val="2"/>
    <w:unhideWhenUsed/>
    <w:rsid w:val="005B5E57"/>
    <w:pPr>
      <w:keepNext/>
      <w:keepLines/>
      <w:spacing w:before="240"/>
      <w:outlineLvl w:val="7"/>
    </w:pPr>
    <w:rPr>
      <w:rFonts w:asciiTheme="majorHAnsi" w:eastAsiaTheme="majorEastAsia" w:hAnsiTheme="majorHAnsi" w:cstheme="majorBidi"/>
      <w:b/>
      <w:bCs/>
      <w:i/>
      <w:iCs/>
      <w:color w:val="3266AB"/>
      <w:sz w:val="20"/>
      <w:szCs w:val="20"/>
    </w:rPr>
  </w:style>
  <w:style w:type="paragraph" w:styleId="Heading9">
    <w:name w:val="heading 9"/>
    <w:basedOn w:val="Normal"/>
    <w:next w:val="Normal"/>
    <w:link w:val="Heading9Char"/>
    <w:uiPriority w:val="2"/>
    <w:unhideWhenUsed/>
    <w:rsid w:val="005B5E57"/>
    <w:pPr>
      <w:keepNext/>
      <w:keepLines/>
      <w:spacing w:before="240"/>
      <w:outlineLvl w:val="8"/>
    </w:pPr>
    <w:rPr>
      <w:rFonts w:asciiTheme="majorHAnsi" w:eastAsiaTheme="majorEastAsia" w:hAnsiTheme="majorHAnsi" w:cstheme="majorBidi"/>
      <w:i/>
      <w:iCs/>
      <w:color w:val="3266A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A12C83"/>
    <w:rPr>
      <w:rFonts w:asciiTheme="majorHAnsi" w:eastAsiaTheme="majorEastAsia" w:hAnsiTheme="majorHAnsi" w:cstheme="majorBidi"/>
      <w:color w:val="1B375C" w:themeColor="accent1"/>
      <w:sz w:val="40"/>
      <w:szCs w:val="40"/>
    </w:rPr>
  </w:style>
  <w:style w:type="paragraph" w:styleId="Title">
    <w:name w:val="Title"/>
    <w:basedOn w:val="Normal"/>
    <w:next w:val="Normal"/>
    <w:link w:val="TitleChar"/>
    <w:uiPriority w:val="18"/>
    <w:rsid w:val="005226B9"/>
    <w:pPr>
      <w:spacing w:after="240" w:line="240" w:lineRule="auto"/>
      <w:contextualSpacing/>
    </w:pPr>
    <w:rPr>
      <w:rFonts w:asciiTheme="majorHAnsi" w:eastAsiaTheme="majorEastAsia" w:hAnsiTheme="majorHAnsi" w:cstheme="majorBidi"/>
      <w:noProof/>
      <w:spacing w:val="-15"/>
      <w:sz w:val="56"/>
      <w:szCs w:val="96"/>
    </w:rPr>
  </w:style>
  <w:style w:type="character" w:customStyle="1" w:styleId="TitleChar">
    <w:name w:val="Title Char"/>
    <w:basedOn w:val="DefaultParagraphFont"/>
    <w:link w:val="Title"/>
    <w:uiPriority w:val="18"/>
    <w:rsid w:val="00E2753F"/>
    <w:rPr>
      <w:rFonts w:asciiTheme="majorHAnsi" w:eastAsiaTheme="majorEastAsia" w:hAnsiTheme="majorHAnsi" w:cstheme="majorBidi"/>
      <w:noProof/>
      <w:spacing w:val="-15"/>
      <w:sz w:val="56"/>
      <w:szCs w:val="96"/>
    </w:rPr>
  </w:style>
  <w:style w:type="character" w:customStyle="1" w:styleId="Heading2Char">
    <w:name w:val="Heading 2 Char"/>
    <w:basedOn w:val="DefaultParagraphFont"/>
    <w:link w:val="Heading2"/>
    <w:uiPriority w:val="2"/>
    <w:rsid w:val="00A12C83"/>
    <w:rPr>
      <w:rFonts w:asciiTheme="majorHAnsi" w:eastAsiaTheme="majorEastAsia" w:hAnsiTheme="majorHAnsi" w:cstheme="majorBidi"/>
      <w:color w:val="1B375C" w:themeColor="accent1"/>
      <w:sz w:val="32"/>
      <w:szCs w:val="28"/>
    </w:rPr>
  </w:style>
  <w:style w:type="character" w:customStyle="1" w:styleId="Heading3Char">
    <w:name w:val="Heading 3 Char"/>
    <w:basedOn w:val="DefaultParagraphFont"/>
    <w:link w:val="Heading3"/>
    <w:uiPriority w:val="2"/>
    <w:rsid w:val="00A12C83"/>
    <w:rPr>
      <w:rFonts w:asciiTheme="majorHAnsi" w:eastAsiaTheme="majorEastAsia" w:hAnsiTheme="majorHAnsi" w:cstheme="majorBidi"/>
      <w:color w:val="1B375C" w:themeColor="accent1"/>
      <w:sz w:val="26"/>
      <w:szCs w:val="22"/>
    </w:rPr>
  </w:style>
  <w:style w:type="character" w:customStyle="1" w:styleId="Heading4Char">
    <w:name w:val="Heading 4 Char"/>
    <w:basedOn w:val="DefaultParagraphFont"/>
    <w:link w:val="Heading4"/>
    <w:uiPriority w:val="2"/>
    <w:rsid w:val="005B5E57"/>
    <w:rPr>
      <w:rFonts w:asciiTheme="majorHAnsi" w:eastAsiaTheme="majorEastAsia" w:hAnsiTheme="majorHAnsi" w:cstheme="majorBidi"/>
      <w:color w:val="3266AB"/>
      <w:sz w:val="22"/>
      <w:szCs w:val="22"/>
    </w:rPr>
  </w:style>
  <w:style w:type="character" w:customStyle="1" w:styleId="Heading5Char">
    <w:name w:val="Heading 5 Char"/>
    <w:basedOn w:val="DefaultParagraphFont"/>
    <w:link w:val="Heading5"/>
    <w:uiPriority w:val="2"/>
    <w:rsid w:val="005B5E57"/>
    <w:rPr>
      <w:rFonts w:asciiTheme="majorHAnsi" w:eastAsiaTheme="majorEastAsia" w:hAnsiTheme="majorHAnsi" w:cstheme="majorBidi"/>
      <w:i/>
      <w:iCs/>
      <w:color w:val="3266AB"/>
      <w:sz w:val="22"/>
      <w:szCs w:val="22"/>
    </w:rPr>
  </w:style>
  <w:style w:type="character" w:customStyle="1" w:styleId="Heading6Char">
    <w:name w:val="Heading 6 Char"/>
    <w:basedOn w:val="DefaultParagraphFont"/>
    <w:link w:val="Heading6"/>
    <w:uiPriority w:val="2"/>
    <w:rsid w:val="005B5E57"/>
    <w:rPr>
      <w:rFonts w:asciiTheme="majorHAnsi" w:eastAsiaTheme="majorEastAsia" w:hAnsiTheme="majorHAnsi" w:cstheme="majorBidi"/>
      <w:color w:val="3266AB"/>
      <w:sz w:val="22"/>
    </w:rPr>
  </w:style>
  <w:style w:type="character" w:customStyle="1" w:styleId="Heading7Char">
    <w:name w:val="Heading 7 Char"/>
    <w:basedOn w:val="DefaultParagraphFont"/>
    <w:link w:val="Heading7"/>
    <w:uiPriority w:val="2"/>
    <w:rsid w:val="005B5E57"/>
    <w:rPr>
      <w:rFonts w:asciiTheme="majorHAnsi" w:eastAsiaTheme="majorEastAsia" w:hAnsiTheme="majorHAnsi" w:cstheme="majorBidi"/>
      <w:b/>
      <w:bCs/>
      <w:color w:val="3266AB"/>
      <w:sz w:val="22"/>
    </w:rPr>
  </w:style>
  <w:style w:type="character" w:customStyle="1" w:styleId="Heading8Char">
    <w:name w:val="Heading 8 Char"/>
    <w:basedOn w:val="DefaultParagraphFont"/>
    <w:link w:val="Heading8"/>
    <w:uiPriority w:val="2"/>
    <w:rsid w:val="005B5E57"/>
    <w:rPr>
      <w:rFonts w:asciiTheme="majorHAnsi" w:eastAsiaTheme="majorEastAsia" w:hAnsiTheme="majorHAnsi" w:cstheme="majorBidi"/>
      <w:b/>
      <w:bCs/>
      <w:i/>
      <w:iCs/>
      <w:color w:val="3266AB"/>
      <w:sz w:val="20"/>
      <w:szCs w:val="20"/>
    </w:rPr>
  </w:style>
  <w:style w:type="character" w:customStyle="1" w:styleId="Heading9Char">
    <w:name w:val="Heading 9 Char"/>
    <w:basedOn w:val="DefaultParagraphFont"/>
    <w:link w:val="Heading9"/>
    <w:uiPriority w:val="2"/>
    <w:rsid w:val="005B5E57"/>
    <w:rPr>
      <w:rFonts w:asciiTheme="majorHAnsi" w:eastAsiaTheme="majorEastAsia" w:hAnsiTheme="majorHAnsi" w:cstheme="majorBidi"/>
      <w:i/>
      <w:iCs/>
      <w:color w:val="3266AB"/>
      <w:sz w:val="20"/>
      <w:szCs w:val="20"/>
    </w:rPr>
  </w:style>
  <w:style w:type="paragraph" w:styleId="Subtitle">
    <w:name w:val="Subtitle"/>
    <w:basedOn w:val="Normal"/>
    <w:next w:val="Normal"/>
    <w:link w:val="SubtitleChar"/>
    <w:uiPriority w:val="19"/>
    <w:rsid w:val="002D3BA6"/>
    <w:pPr>
      <w:numPr>
        <w:ilvl w:val="1"/>
      </w:numPr>
      <w:spacing w:after="480" w:line="240" w:lineRule="auto"/>
    </w:pPr>
    <w:rPr>
      <w:rFonts w:eastAsiaTheme="majorEastAsia" w:cstheme="minorHAnsi"/>
      <w:noProof/>
      <w:sz w:val="28"/>
      <w:szCs w:val="30"/>
    </w:rPr>
  </w:style>
  <w:style w:type="character" w:customStyle="1" w:styleId="SubtitleChar">
    <w:name w:val="Subtitle Char"/>
    <w:basedOn w:val="DefaultParagraphFont"/>
    <w:link w:val="Subtitle"/>
    <w:uiPriority w:val="19"/>
    <w:rsid w:val="002D3BA6"/>
    <w:rPr>
      <w:rFonts w:eastAsiaTheme="majorEastAsia" w:cstheme="minorHAnsi"/>
      <w:noProof/>
      <w:sz w:val="28"/>
      <w:szCs w:val="30"/>
    </w:rPr>
  </w:style>
  <w:style w:type="paragraph" w:styleId="NoSpacing">
    <w:name w:val="No Spacing"/>
    <w:uiPriority w:val="98"/>
    <w:unhideWhenUsed/>
    <w:rsid w:val="00D525B8"/>
    <w:pPr>
      <w:spacing w:after="0" w:line="240" w:lineRule="auto"/>
    </w:pPr>
  </w:style>
  <w:style w:type="paragraph" w:styleId="Caption">
    <w:name w:val="caption"/>
    <w:basedOn w:val="Normal"/>
    <w:next w:val="Normal"/>
    <w:uiPriority w:val="35"/>
    <w:semiHidden/>
    <w:unhideWhenUsed/>
    <w:qFormat/>
    <w:rsid w:val="00D525B8"/>
    <w:pPr>
      <w:spacing w:line="240" w:lineRule="auto"/>
    </w:pPr>
    <w:rPr>
      <w:b/>
      <w:bCs/>
      <w:smallCaps/>
      <w:color w:val="595959" w:themeColor="text1" w:themeTint="A6"/>
    </w:rPr>
  </w:style>
  <w:style w:type="character" w:styleId="Strong">
    <w:name w:val="Strong"/>
    <w:basedOn w:val="DefaultParagraphFont"/>
    <w:uiPriority w:val="22"/>
    <w:unhideWhenUsed/>
    <w:rsid w:val="00D525B8"/>
    <w:rPr>
      <w:b/>
      <w:bCs/>
    </w:rPr>
  </w:style>
  <w:style w:type="character" w:styleId="Emphasis">
    <w:name w:val="Emphasis"/>
    <w:basedOn w:val="DefaultParagraphFont"/>
    <w:uiPriority w:val="20"/>
    <w:unhideWhenUsed/>
    <w:qFormat/>
    <w:rsid w:val="005B5E57"/>
    <w:rPr>
      <w:i/>
      <w:iCs/>
      <w:color w:val="auto"/>
    </w:rPr>
  </w:style>
  <w:style w:type="paragraph" w:styleId="Quote">
    <w:name w:val="Quote"/>
    <w:basedOn w:val="Normal"/>
    <w:next w:val="Normal"/>
    <w:link w:val="QuoteChar"/>
    <w:uiPriority w:val="16"/>
    <w:qFormat/>
    <w:rsid w:val="005B5E57"/>
    <w:pPr>
      <w:spacing w:before="240"/>
      <w:ind w:left="720" w:right="720"/>
    </w:pPr>
    <w:rPr>
      <w:i/>
      <w:iCs/>
      <w:noProof/>
      <w:color w:val="3266AB"/>
    </w:rPr>
  </w:style>
  <w:style w:type="character" w:customStyle="1" w:styleId="QuoteChar">
    <w:name w:val="Quote Char"/>
    <w:basedOn w:val="DefaultParagraphFont"/>
    <w:link w:val="Quote"/>
    <w:uiPriority w:val="16"/>
    <w:rsid w:val="005B5E57"/>
    <w:rPr>
      <w:i/>
      <w:iCs/>
      <w:noProof/>
      <w:color w:val="3266AB"/>
      <w:sz w:val="22"/>
    </w:rPr>
  </w:style>
  <w:style w:type="paragraph" w:styleId="IntenseQuote">
    <w:name w:val="Intense Quote"/>
    <w:basedOn w:val="Normal"/>
    <w:next w:val="Normal"/>
    <w:link w:val="IntenseQuoteChar"/>
    <w:uiPriority w:val="17"/>
    <w:qFormat/>
    <w:rsid w:val="005B5E57"/>
    <w:pPr>
      <w:spacing w:before="120" w:line="264" w:lineRule="auto"/>
      <w:ind w:left="720" w:right="720"/>
    </w:pPr>
    <w:rPr>
      <w:rFonts w:asciiTheme="majorHAnsi" w:eastAsiaTheme="majorEastAsia" w:hAnsiTheme="majorHAnsi" w:cstheme="majorBidi"/>
      <w:i/>
      <w:iCs/>
      <w:color w:val="3266AB"/>
      <w:sz w:val="32"/>
      <w:szCs w:val="32"/>
    </w:rPr>
  </w:style>
  <w:style w:type="character" w:customStyle="1" w:styleId="IntenseQuoteChar">
    <w:name w:val="Intense Quote Char"/>
    <w:basedOn w:val="DefaultParagraphFont"/>
    <w:link w:val="IntenseQuote"/>
    <w:uiPriority w:val="17"/>
    <w:rsid w:val="005B5E57"/>
    <w:rPr>
      <w:rFonts w:asciiTheme="majorHAnsi" w:eastAsiaTheme="majorEastAsia" w:hAnsiTheme="majorHAnsi" w:cstheme="majorBidi"/>
      <w:i/>
      <w:iCs/>
      <w:color w:val="3266AB"/>
      <w:sz w:val="32"/>
      <w:szCs w:val="32"/>
    </w:rPr>
  </w:style>
  <w:style w:type="character" w:styleId="SubtleEmphasis">
    <w:name w:val="Subtle Emphasis"/>
    <w:basedOn w:val="DefaultParagraphFont"/>
    <w:uiPriority w:val="19"/>
    <w:unhideWhenUsed/>
    <w:rsid w:val="00D525B8"/>
    <w:rPr>
      <w:i/>
      <w:iCs/>
    </w:rPr>
  </w:style>
  <w:style w:type="character" w:styleId="IntenseEmphasis">
    <w:name w:val="Intense Emphasis"/>
    <w:basedOn w:val="DefaultParagraphFont"/>
    <w:uiPriority w:val="21"/>
    <w:unhideWhenUsed/>
    <w:rsid w:val="00D525B8"/>
    <w:rPr>
      <w:b/>
      <w:bCs/>
      <w:i/>
      <w:iCs/>
    </w:rPr>
  </w:style>
  <w:style w:type="character" w:styleId="SubtleReference">
    <w:name w:val="Subtle Reference"/>
    <w:basedOn w:val="DefaultParagraphFont"/>
    <w:uiPriority w:val="31"/>
    <w:unhideWhenUsed/>
    <w:rsid w:val="00D525B8"/>
    <w:rPr>
      <w:smallCaps/>
      <w:color w:val="595959" w:themeColor="text1" w:themeTint="A6"/>
    </w:rPr>
  </w:style>
  <w:style w:type="character" w:styleId="IntenseReference">
    <w:name w:val="Intense Reference"/>
    <w:basedOn w:val="DefaultParagraphFont"/>
    <w:uiPriority w:val="32"/>
    <w:unhideWhenUsed/>
    <w:rsid w:val="005B5E57"/>
    <w:rPr>
      <w:b/>
      <w:bCs/>
      <w:smallCaps/>
      <w:color w:val="3266AB"/>
    </w:rPr>
  </w:style>
  <w:style w:type="paragraph" w:styleId="TOCHeading">
    <w:name w:val="TOC Heading"/>
    <w:basedOn w:val="Heading1"/>
    <w:next w:val="Normal"/>
    <w:uiPriority w:val="39"/>
    <w:unhideWhenUsed/>
    <w:rsid w:val="00D525B8"/>
    <w:pPr>
      <w:outlineLvl w:val="9"/>
    </w:pPr>
  </w:style>
  <w:style w:type="paragraph" w:styleId="Header">
    <w:name w:val="header"/>
    <w:basedOn w:val="Normal"/>
    <w:link w:val="HeaderChar"/>
    <w:uiPriority w:val="99"/>
    <w:unhideWhenUsed/>
    <w:rsid w:val="00F957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57C6"/>
  </w:style>
  <w:style w:type="paragraph" w:styleId="Footer">
    <w:name w:val="footer"/>
    <w:basedOn w:val="Normal"/>
    <w:link w:val="FooterChar"/>
    <w:uiPriority w:val="99"/>
    <w:unhideWhenUsed/>
    <w:rsid w:val="00F957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57C6"/>
  </w:style>
  <w:style w:type="character" w:styleId="PlaceholderText">
    <w:name w:val="Placeholder Text"/>
    <w:basedOn w:val="DefaultParagraphFont"/>
    <w:uiPriority w:val="99"/>
    <w:semiHidden/>
    <w:rsid w:val="005226B9"/>
    <w:rPr>
      <w:color w:val="808080"/>
    </w:rPr>
  </w:style>
  <w:style w:type="paragraph" w:styleId="BalloonText">
    <w:name w:val="Balloon Text"/>
    <w:basedOn w:val="Normal"/>
    <w:link w:val="BalloonTextChar"/>
    <w:uiPriority w:val="99"/>
    <w:semiHidden/>
    <w:unhideWhenUsed/>
    <w:rsid w:val="005226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26B9"/>
    <w:rPr>
      <w:rFonts w:ascii="Segoe UI" w:hAnsi="Segoe UI" w:cs="Segoe UI"/>
      <w:sz w:val="18"/>
      <w:szCs w:val="18"/>
    </w:rPr>
  </w:style>
  <w:style w:type="paragraph" w:customStyle="1" w:styleId="CLASSIFICATION">
    <w:name w:val="CLASSIFICATION"/>
    <w:basedOn w:val="Normal"/>
    <w:link w:val="CLASSIFICATIONChar"/>
    <w:autoRedefine/>
    <w:uiPriority w:val="99"/>
    <w:unhideWhenUsed/>
    <w:rsid w:val="002160A7"/>
    <w:pPr>
      <w:jc w:val="center"/>
    </w:pPr>
    <w:rPr>
      <w:rFonts w:ascii="Segoe UI" w:hAnsi="Segoe UI"/>
      <w:caps/>
      <w:color w:val="C00000"/>
      <w:sz w:val="18"/>
    </w:rPr>
  </w:style>
  <w:style w:type="paragraph" w:customStyle="1" w:styleId="BOXHeading2">
    <w:name w:val="BOX Heading 2"/>
    <w:basedOn w:val="Heading2"/>
    <w:next w:val="BOXText"/>
    <w:uiPriority w:val="6"/>
    <w:qFormat/>
    <w:rsid w:val="005B5E57"/>
    <w:pPr>
      <w:pBdr>
        <w:top w:val="single" w:sz="48" w:space="1" w:color="E0E8F2"/>
        <w:left w:val="single" w:sz="48" w:space="4" w:color="E0E8F2"/>
        <w:bottom w:val="single" w:sz="48" w:space="1" w:color="E0E8F2"/>
        <w:right w:val="single" w:sz="48" w:space="4" w:color="E0E8F2"/>
      </w:pBdr>
      <w:shd w:val="clear" w:color="auto" w:fill="E0E8F2"/>
      <w:ind w:left="227" w:right="227"/>
    </w:pPr>
    <w:rPr>
      <w:noProof/>
    </w:rPr>
  </w:style>
  <w:style w:type="character" w:customStyle="1" w:styleId="CLASSIFICATIONChar">
    <w:name w:val="CLASSIFICATION Char"/>
    <w:basedOn w:val="DefaultParagraphFont"/>
    <w:link w:val="CLASSIFICATION"/>
    <w:uiPriority w:val="99"/>
    <w:rsid w:val="002160A7"/>
    <w:rPr>
      <w:rFonts w:ascii="Segoe UI" w:hAnsi="Segoe UI"/>
      <w:caps/>
      <w:color w:val="C00000"/>
      <w:sz w:val="18"/>
    </w:rPr>
  </w:style>
  <w:style w:type="paragraph" w:customStyle="1" w:styleId="BOXText">
    <w:name w:val="BOX Text"/>
    <w:basedOn w:val="Normal"/>
    <w:uiPriority w:val="4"/>
    <w:qFormat/>
    <w:rsid w:val="005B5E57"/>
    <w:pPr>
      <w:pBdr>
        <w:top w:val="single" w:sz="48" w:space="1" w:color="E0E8F2"/>
        <w:left w:val="single" w:sz="48" w:space="4" w:color="E0E8F2"/>
        <w:bottom w:val="single" w:sz="48" w:space="1" w:color="E0E8F2"/>
        <w:right w:val="single" w:sz="48" w:space="4" w:color="E0E8F2"/>
      </w:pBdr>
      <w:shd w:val="clear" w:color="auto" w:fill="E0E8F2"/>
      <w:tabs>
        <w:tab w:val="left" w:pos="3300"/>
      </w:tabs>
      <w:ind w:left="227" w:right="227"/>
    </w:pPr>
    <w:rPr>
      <w:noProof/>
    </w:rPr>
  </w:style>
  <w:style w:type="paragraph" w:customStyle="1" w:styleId="BOXBulletedList">
    <w:name w:val="BOX Bulleted List"/>
    <w:basedOn w:val="BOXText"/>
    <w:uiPriority w:val="5"/>
    <w:qFormat/>
    <w:rsid w:val="00FE2C7F"/>
    <w:pPr>
      <w:numPr>
        <w:numId w:val="1"/>
      </w:numPr>
      <w:ind w:left="511"/>
    </w:pPr>
  </w:style>
  <w:style w:type="table" w:styleId="TableGrid">
    <w:name w:val="Table Grid"/>
    <w:basedOn w:val="TableNormal"/>
    <w:uiPriority w:val="39"/>
    <w:rsid w:val="00BD57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4-Accent1">
    <w:name w:val="List Table 4 Accent 1"/>
    <w:basedOn w:val="TableNormal"/>
    <w:uiPriority w:val="49"/>
    <w:rsid w:val="00BD57F5"/>
    <w:pPr>
      <w:spacing w:after="0" w:line="240" w:lineRule="auto"/>
    </w:pPr>
    <w:tblPr>
      <w:tblStyleRowBandSize w:val="1"/>
      <w:tblStyleColBandSize w:val="1"/>
      <w:tblBorders>
        <w:top w:val="single" w:sz="4" w:space="0" w:color="4980C9" w:themeColor="accent1" w:themeTint="99"/>
        <w:left w:val="single" w:sz="4" w:space="0" w:color="4980C9" w:themeColor="accent1" w:themeTint="99"/>
        <w:bottom w:val="single" w:sz="4" w:space="0" w:color="4980C9" w:themeColor="accent1" w:themeTint="99"/>
        <w:right w:val="single" w:sz="4" w:space="0" w:color="4980C9" w:themeColor="accent1" w:themeTint="99"/>
        <w:insideH w:val="single" w:sz="4" w:space="0" w:color="4980C9" w:themeColor="accent1" w:themeTint="99"/>
      </w:tblBorders>
    </w:tblPr>
    <w:tblStylePr w:type="firstRow">
      <w:rPr>
        <w:b/>
        <w:bCs/>
        <w:color w:val="FFFFFF" w:themeColor="background1"/>
      </w:rPr>
      <w:tblPr/>
      <w:tcPr>
        <w:tcBorders>
          <w:top w:val="single" w:sz="4" w:space="0" w:color="1B375C" w:themeColor="accent1"/>
          <w:left w:val="single" w:sz="4" w:space="0" w:color="1B375C" w:themeColor="accent1"/>
          <w:bottom w:val="single" w:sz="4" w:space="0" w:color="1B375C" w:themeColor="accent1"/>
          <w:right w:val="single" w:sz="4" w:space="0" w:color="1B375C" w:themeColor="accent1"/>
          <w:insideH w:val="nil"/>
        </w:tcBorders>
        <w:shd w:val="clear" w:color="auto" w:fill="1B375C" w:themeFill="accent1"/>
      </w:tcPr>
    </w:tblStylePr>
    <w:tblStylePr w:type="lastRow">
      <w:rPr>
        <w:b/>
        <w:bCs/>
      </w:rPr>
      <w:tblPr/>
      <w:tcPr>
        <w:tcBorders>
          <w:top w:val="double" w:sz="4" w:space="0" w:color="4980C9" w:themeColor="accent1" w:themeTint="99"/>
        </w:tcBorders>
      </w:tcPr>
    </w:tblStylePr>
    <w:tblStylePr w:type="firstCol">
      <w:rPr>
        <w:b/>
        <w:bCs/>
      </w:rPr>
    </w:tblStylePr>
    <w:tblStylePr w:type="lastCol">
      <w:rPr>
        <w:b/>
        <w:bCs/>
      </w:rPr>
    </w:tblStylePr>
    <w:tblStylePr w:type="band1Vert">
      <w:tblPr/>
      <w:tcPr>
        <w:shd w:val="clear" w:color="auto" w:fill="C2D4ED" w:themeFill="accent1" w:themeFillTint="33"/>
      </w:tcPr>
    </w:tblStylePr>
    <w:tblStylePr w:type="band1Horz">
      <w:tblPr/>
      <w:tcPr>
        <w:shd w:val="clear" w:color="auto" w:fill="C2D4ED" w:themeFill="accent1" w:themeFillTint="33"/>
      </w:tcPr>
    </w:tblStylePr>
  </w:style>
  <w:style w:type="paragraph" w:customStyle="1" w:styleId="Figure">
    <w:name w:val="Figure"/>
    <w:basedOn w:val="Normal"/>
    <w:uiPriority w:val="2"/>
    <w:qFormat/>
    <w:rsid w:val="005B5E57"/>
    <w:pPr>
      <w:numPr>
        <w:numId w:val="6"/>
      </w:numPr>
      <w:spacing w:before="240"/>
    </w:pPr>
    <w:rPr>
      <w:rFonts w:ascii="Segoe UI" w:hAnsi="Segoe UI" w:cs="Segoe UI"/>
      <w:noProof/>
      <w:color w:val="3266AB"/>
    </w:rPr>
  </w:style>
  <w:style w:type="paragraph" w:customStyle="1" w:styleId="TBLHeading">
    <w:name w:val="TBL Heading"/>
    <w:basedOn w:val="Normal"/>
    <w:autoRedefine/>
    <w:uiPriority w:val="11"/>
    <w:qFormat/>
    <w:rsid w:val="006E170D"/>
    <w:pPr>
      <w:spacing w:line="240" w:lineRule="auto"/>
    </w:pPr>
    <w:rPr>
      <w:rFonts w:ascii="Segoe UI" w:hAnsi="Segoe UI" w:cs="Segoe UI"/>
      <w:noProof/>
      <w:color w:val="FFFFFF" w:themeColor="background1"/>
      <w:sz w:val="18"/>
    </w:rPr>
  </w:style>
  <w:style w:type="paragraph" w:customStyle="1" w:styleId="TBLText">
    <w:name w:val="TBL Text"/>
    <w:basedOn w:val="Normal"/>
    <w:uiPriority w:val="9"/>
    <w:qFormat/>
    <w:rsid w:val="006E170D"/>
    <w:pPr>
      <w:spacing w:line="240" w:lineRule="auto"/>
    </w:pPr>
    <w:rPr>
      <w:noProof/>
      <w:sz w:val="18"/>
      <w:szCs w:val="18"/>
    </w:rPr>
  </w:style>
  <w:style w:type="paragraph" w:customStyle="1" w:styleId="TBLBulletedList">
    <w:name w:val="TBL Bulleted List"/>
    <w:basedOn w:val="TBLText"/>
    <w:uiPriority w:val="10"/>
    <w:qFormat/>
    <w:rsid w:val="00374D2A"/>
    <w:pPr>
      <w:numPr>
        <w:numId w:val="2"/>
      </w:numPr>
      <w:ind w:left="357" w:hanging="357"/>
    </w:pPr>
  </w:style>
  <w:style w:type="paragraph" w:customStyle="1" w:styleId="TBLNumberedList">
    <w:name w:val="TBL Numbered List"/>
    <w:basedOn w:val="TBLText"/>
    <w:uiPriority w:val="10"/>
    <w:qFormat/>
    <w:rsid w:val="00374D2A"/>
    <w:pPr>
      <w:numPr>
        <w:numId w:val="3"/>
      </w:numPr>
      <w:ind w:left="357" w:hanging="357"/>
    </w:pPr>
  </w:style>
  <w:style w:type="paragraph" w:customStyle="1" w:styleId="BOXHeading3">
    <w:name w:val="BOX Heading 3"/>
    <w:basedOn w:val="BOXHeading2"/>
    <w:next w:val="BOXText"/>
    <w:uiPriority w:val="6"/>
    <w:qFormat/>
    <w:rsid w:val="00FE2C7F"/>
    <w:pPr>
      <w:outlineLvl w:val="2"/>
    </w:pPr>
    <w:rPr>
      <w:sz w:val="26"/>
      <w:szCs w:val="26"/>
    </w:rPr>
  </w:style>
  <w:style w:type="paragraph" w:styleId="ListParagraph">
    <w:name w:val="List Paragraph"/>
    <w:aliases w:val="List Square,List Paragraph1,List Paragraph11,List Paragraph2,Bulit List -  Paragraph,Main numbered paragraph,Numbered List Paragraph,Recommendation,Bullets,List Paragraph (numbered (a)),Table Heading,Dot pt,F5 List Paragraph,No Spacing1,L"/>
    <w:basedOn w:val="Normal"/>
    <w:link w:val="ListParagraphChar"/>
    <w:uiPriority w:val="34"/>
    <w:unhideWhenUsed/>
    <w:qFormat/>
    <w:rsid w:val="005917FD"/>
    <w:pPr>
      <w:ind w:left="720"/>
      <w:contextualSpacing/>
    </w:pPr>
  </w:style>
  <w:style w:type="paragraph" w:customStyle="1" w:styleId="BulletedList-Level1">
    <w:name w:val="Bulleted List - Level 1"/>
    <w:basedOn w:val="ListParagraph"/>
    <w:uiPriority w:val="1"/>
    <w:qFormat/>
    <w:rsid w:val="00962EE8"/>
    <w:pPr>
      <w:numPr>
        <w:numId w:val="4"/>
      </w:numPr>
    </w:pPr>
  </w:style>
  <w:style w:type="paragraph" w:customStyle="1" w:styleId="BulletedList-Level2">
    <w:name w:val="Bulleted List - Level 2"/>
    <w:basedOn w:val="BulletedList-Level1"/>
    <w:uiPriority w:val="1"/>
    <w:qFormat/>
    <w:rsid w:val="00962EE8"/>
    <w:pPr>
      <w:numPr>
        <w:numId w:val="9"/>
      </w:numPr>
    </w:pPr>
  </w:style>
  <w:style w:type="paragraph" w:customStyle="1" w:styleId="BulletedList-Level3">
    <w:name w:val="Bulleted List - Level 3"/>
    <w:basedOn w:val="ListParagraph"/>
    <w:uiPriority w:val="1"/>
    <w:qFormat/>
    <w:rsid w:val="00962EE8"/>
    <w:pPr>
      <w:numPr>
        <w:numId w:val="10"/>
      </w:numPr>
      <w:ind w:left="1135" w:hanging="284"/>
    </w:pPr>
  </w:style>
  <w:style w:type="paragraph" w:customStyle="1" w:styleId="NumberedList-Level1">
    <w:name w:val="Numbered List - Level 1"/>
    <w:basedOn w:val="ListParagraph"/>
    <w:uiPriority w:val="1"/>
    <w:qFormat/>
    <w:rsid w:val="00962EE8"/>
    <w:pPr>
      <w:numPr>
        <w:numId w:val="5"/>
      </w:numPr>
      <w:ind w:left="568" w:hanging="284"/>
    </w:pPr>
  </w:style>
  <w:style w:type="paragraph" w:customStyle="1" w:styleId="NumberedList-level2">
    <w:name w:val="Numbered List - level 2"/>
    <w:basedOn w:val="ListParagraph"/>
    <w:uiPriority w:val="1"/>
    <w:qFormat/>
    <w:rsid w:val="00962EE8"/>
    <w:pPr>
      <w:numPr>
        <w:ilvl w:val="1"/>
        <w:numId w:val="5"/>
      </w:numPr>
    </w:pPr>
  </w:style>
  <w:style w:type="paragraph" w:customStyle="1" w:styleId="NumberedList-Level3">
    <w:name w:val="Numbered List - Level 3"/>
    <w:basedOn w:val="ListParagraph"/>
    <w:uiPriority w:val="1"/>
    <w:qFormat/>
    <w:rsid w:val="00962EE8"/>
    <w:pPr>
      <w:numPr>
        <w:ilvl w:val="2"/>
        <w:numId w:val="5"/>
      </w:numPr>
    </w:pPr>
  </w:style>
  <w:style w:type="paragraph" w:customStyle="1" w:styleId="BoxDark-HeadingLevel1">
    <w:name w:val="Box Dark - Heading Level 1"/>
    <w:basedOn w:val="BOXHeading2"/>
    <w:uiPriority w:val="9"/>
    <w:rsid w:val="00311C2D"/>
    <w:pPr>
      <w:pBdr>
        <w:top w:val="single" w:sz="48" w:space="1" w:color="1B375C" w:themeColor="accent1"/>
        <w:left w:val="single" w:sz="48" w:space="4" w:color="1B375C" w:themeColor="accent1"/>
        <w:bottom w:val="single" w:sz="48" w:space="1" w:color="1B375C" w:themeColor="accent1"/>
        <w:right w:val="single" w:sz="48" w:space="4" w:color="1B375C" w:themeColor="accent1"/>
      </w:pBdr>
      <w:shd w:val="clear" w:color="auto" w:fill="1B375C" w:themeFill="accent1"/>
    </w:pPr>
    <w:rPr>
      <w:color w:val="FFFFFF" w:themeColor="background1"/>
    </w:rPr>
  </w:style>
  <w:style w:type="paragraph" w:styleId="TOC1">
    <w:name w:val="toc 1"/>
    <w:basedOn w:val="Normal"/>
    <w:next w:val="Normal"/>
    <w:autoRedefine/>
    <w:uiPriority w:val="39"/>
    <w:unhideWhenUsed/>
    <w:rsid w:val="00117A77"/>
    <w:pPr>
      <w:spacing w:after="100"/>
    </w:pPr>
  </w:style>
  <w:style w:type="paragraph" w:styleId="TOC2">
    <w:name w:val="toc 2"/>
    <w:basedOn w:val="Normal"/>
    <w:next w:val="Normal"/>
    <w:autoRedefine/>
    <w:uiPriority w:val="39"/>
    <w:unhideWhenUsed/>
    <w:rsid w:val="00117A77"/>
    <w:pPr>
      <w:spacing w:after="100"/>
      <w:ind w:left="220"/>
    </w:pPr>
  </w:style>
  <w:style w:type="paragraph" w:styleId="TOC3">
    <w:name w:val="toc 3"/>
    <w:basedOn w:val="Normal"/>
    <w:next w:val="Normal"/>
    <w:autoRedefine/>
    <w:uiPriority w:val="39"/>
    <w:unhideWhenUsed/>
    <w:rsid w:val="00117A77"/>
    <w:pPr>
      <w:spacing w:after="100"/>
      <w:ind w:left="440"/>
    </w:pPr>
  </w:style>
  <w:style w:type="character" w:styleId="Hyperlink">
    <w:name w:val="Hyperlink"/>
    <w:basedOn w:val="DefaultParagraphFont"/>
    <w:uiPriority w:val="99"/>
    <w:unhideWhenUsed/>
    <w:rsid w:val="005B5E57"/>
    <w:rPr>
      <w:color w:val="3266AB"/>
      <w:u w:val="single"/>
    </w:rPr>
  </w:style>
  <w:style w:type="paragraph" w:customStyle="1" w:styleId="BoxDark-HeadingLevel3">
    <w:name w:val="Box Dark - Heading Level 3"/>
    <w:basedOn w:val="BOXHeading3"/>
    <w:uiPriority w:val="9"/>
    <w:rsid w:val="00311C2D"/>
    <w:pPr>
      <w:pBdr>
        <w:top w:val="single" w:sz="48" w:space="1" w:color="1B375C" w:themeColor="accent1"/>
        <w:left w:val="single" w:sz="48" w:space="4" w:color="1B375C" w:themeColor="accent1"/>
        <w:bottom w:val="single" w:sz="48" w:space="1" w:color="1B375C" w:themeColor="accent1"/>
        <w:right w:val="single" w:sz="48" w:space="4" w:color="1B375C" w:themeColor="accent1"/>
      </w:pBdr>
      <w:shd w:val="clear" w:color="auto" w:fill="1B375C" w:themeFill="accent1"/>
    </w:pPr>
    <w:rPr>
      <w:color w:val="FFFFFF" w:themeColor="background1"/>
    </w:rPr>
  </w:style>
  <w:style w:type="paragraph" w:customStyle="1" w:styleId="BoxDark-Text">
    <w:name w:val="Box Dark - Text"/>
    <w:basedOn w:val="BOXText"/>
    <w:uiPriority w:val="7"/>
    <w:rsid w:val="00FE2C7F"/>
    <w:pPr>
      <w:pBdr>
        <w:top w:val="single" w:sz="48" w:space="1" w:color="1B375C" w:themeColor="accent1"/>
        <w:left w:val="single" w:sz="48" w:space="4" w:color="1B375C" w:themeColor="accent1"/>
        <w:bottom w:val="single" w:sz="48" w:space="1" w:color="1B375C" w:themeColor="accent1"/>
        <w:right w:val="single" w:sz="48" w:space="4" w:color="1B375C" w:themeColor="accent1"/>
      </w:pBdr>
      <w:shd w:val="clear" w:color="auto" w:fill="1B375C" w:themeFill="accent1"/>
    </w:pPr>
    <w:rPr>
      <w:rFonts w:ascii="Segoe UI Semilight" w:hAnsi="Segoe UI Semilight"/>
      <w:color w:val="FFFFFF" w:themeColor="background1"/>
    </w:rPr>
  </w:style>
  <w:style w:type="paragraph" w:customStyle="1" w:styleId="BoxDark-BulletedList">
    <w:name w:val="Box Dark - Bulleted List"/>
    <w:basedOn w:val="BOXBulletedList"/>
    <w:uiPriority w:val="8"/>
    <w:rsid w:val="00FE2C7F"/>
    <w:pPr>
      <w:pBdr>
        <w:top w:val="single" w:sz="48" w:space="1" w:color="1B375C" w:themeColor="accent1"/>
        <w:left w:val="single" w:sz="48" w:space="4" w:color="1B375C" w:themeColor="accent1"/>
        <w:bottom w:val="single" w:sz="48" w:space="1" w:color="1B375C" w:themeColor="accent1"/>
        <w:right w:val="single" w:sz="48" w:space="4" w:color="1B375C" w:themeColor="accent1"/>
      </w:pBdr>
      <w:shd w:val="clear" w:color="auto" w:fill="1B375C" w:themeFill="accent1"/>
    </w:pPr>
    <w:rPr>
      <w:rFonts w:ascii="Segoe UI Semilight" w:hAnsi="Segoe UI Semilight"/>
    </w:rPr>
  </w:style>
  <w:style w:type="paragraph" w:customStyle="1" w:styleId="BOXNumberedList">
    <w:name w:val="BOX Numbered List"/>
    <w:basedOn w:val="BOXText"/>
    <w:uiPriority w:val="5"/>
    <w:qFormat/>
    <w:rsid w:val="00FE2C7F"/>
    <w:pPr>
      <w:numPr>
        <w:numId w:val="7"/>
      </w:numPr>
      <w:ind w:left="584" w:hanging="357"/>
    </w:pPr>
  </w:style>
  <w:style w:type="paragraph" w:customStyle="1" w:styleId="BoxDark-NumberedList">
    <w:name w:val="Box Dark - Numbered List"/>
    <w:basedOn w:val="BOXNumberedList"/>
    <w:uiPriority w:val="8"/>
    <w:rsid w:val="00FE2C7F"/>
    <w:pPr>
      <w:numPr>
        <w:numId w:val="8"/>
      </w:numPr>
      <w:pBdr>
        <w:top w:val="single" w:sz="48" w:space="1" w:color="1B375C" w:themeColor="accent1"/>
        <w:left w:val="single" w:sz="48" w:space="4" w:color="1B375C" w:themeColor="accent1"/>
        <w:bottom w:val="single" w:sz="48" w:space="1" w:color="1B375C" w:themeColor="accent1"/>
        <w:right w:val="single" w:sz="48" w:space="4" w:color="1B375C" w:themeColor="accent1"/>
      </w:pBdr>
      <w:shd w:val="clear" w:color="auto" w:fill="1B375C" w:themeFill="accent1"/>
      <w:ind w:left="584" w:hanging="357"/>
    </w:pPr>
  </w:style>
  <w:style w:type="paragraph" w:styleId="FootnoteText">
    <w:name w:val="footnote text"/>
    <w:basedOn w:val="Normal"/>
    <w:link w:val="FootnoteTextChar"/>
    <w:uiPriority w:val="99"/>
    <w:unhideWhenUsed/>
    <w:rsid w:val="00760F1B"/>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760F1B"/>
    <w:rPr>
      <w:rFonts w:ascii="Times New Roman" w:eastAsia="Times New Roman" w:hAnsi="Times New Roman" w:cs="Times New Roman"/>
      <w:sz w:val="20"/>
      <w:szCs w:val="20"/>
    </w:rPr>
  </w:style>
  <w:style w:type="character" w:styleId="FootnoteReference">
    <w:name w:val="footnote reference"/>
    <w:aliases w:val="fr"/>
    <w:basedOn w:val="DefaultParagraphFont"/>
    <w:uiPriority w:val="99"/>
    <w:unhideWhenUsed/>
    <w:rsid w:val="00760F1B"/>
    <w:rPr>
      <w:vertAlign w:val="superscript"/>
    </w:rPr>
  </w:style>
  <w:style w:type="character" w:customStyle="1" w:styleId="ListParagraphChar">
    <w:name w:val="List Paragraph Char"/>
    <w:aliases w:val="List Square Char,List Paragraph1 Char,List Paragraph11 Char,List Paragraph2 Char,Bulit List -  Paragraph Char,Main numbered paragraph Char,Numbered List Paragraph Char,Recommendation Char,Bullets Char,Table Heading Char,Dot pt Char"/>
    <w:basedOn w:val="DefaultParagraphFont"/>
    <w:link w:val="ListParagraph"/>
    <w:uiPriority w:val="34"/>
    <w:qFormat/>
    <w:locked/>
    <w:rsid w:val="00760F1B"/>
    <w:rPr>
      <w:sz w:val="22"/>
    </w:rPr>
  </w:style>
  <w:style w:type="paragraph" w:styleId="NormalWeb">
    <w:name w:val="Normal (Web)"/>
    <w:basedOn w:val="Normal"/>
    <w:uiPriority w:val="99"/>
    <w:unhideWhenUsed/>
    <w:rsid w:val="00760F1B"/>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CommentReference">
    <w:name w:val="annotation reference"/>
    <w:basedOn w:val="DefaultParagraphFont"/>
    <w:uiPriority w:val="99"/>
    <w:semiHidden/>
    <w:unhideWhenUsed/>
    <w:rsid w:val="00F16345"/>
    <w:rPr>
      <w:sz w:val="16"/>
      <w:szCs w:val="16"/>
    </w:rPr>
  </w:style>
  <w:style w:type="paragraph" w:styleId="CommentText">
    <w:name w:val="annotation text"/>
    <w:basedOn w:val="Normal"/>
    <w:link w:val="CommentTextChar"/>
    <w:uiPriority w:val="99"/>
    <w:semiHidden/>
    <w:unhideWhenUsed/>
    <w:rsid w:val="00F16345"/>
    <w:pPr>
      <w:spacing w:line="240" w:lineRule="auto"/>
    </w:pPr>
    <w:rPr>
      <w:sz w:val="20"/>
      <w:szCs w:val="20"/>
    </w:rPr>
  </w:style>
  <w:style w:type="character" w:customStyle="1" w:styleId="CommentTextChar">
    <w:name w:val="Comment Text Char"/>
    <w:basedOn w:val="DefaultParagraphFont"/>
    <w:link w:val="CommentText"/>
    <w:uiPriority w:val="99"/>
    <w:semiHidden/>
    <w:rsid w:val="00F16345"/>
    <w:rPr>
      <w:sz w:val="20"/>
      <w:szCs w:val="20"/>
    </w:rPr>
  </w:style>
  <w:style w:type="paragraph" w:styleId="CommentSubject">
    <w:name w:val="annotation subject"/>
    <w:basedOn w:val="CommentText"/>
    <w:next w:val="CommentText"/>
    <w:link w:val="CommentSubjectChar"/>
    <w:uiPriority w:val="99"/>
    <w:semiHidden/>
    <w:unhideWhenUsed/>
    <w:rsid w:val="00F16345"/>
    <w:rPr>
      <w:b/>
      <w:bCs/>
    </w:rPr>
  </w:style>
  <w:style w:type="character" w:customStyle="1" w:styleId="CommentSubjectChar">
    <w:name w:val="Comment Subject Char"/>
    <w:basedOn w:val="CommentTextChar"/>
    <w:link w:val="CommentSubject"/>
    <w:uiPriority w:val="99"/>
    <w:semiHidden/>
    <w:rsid w:val="00F16345"/>
    <w:rPr>
      <w:b/>
      <w:bCs/>
      <w:sz w:val="20"/>
      <w:szCs w:val="20"/>
    </w:rPr>
  </w:style>
  <w:style w:type="character" w:styleId="FollowedHyperlink">
    <w:name w:val="FollowedHyperlink"/>
    <w:basedOn w:val="DefaultParagraphFont"/>
    <w:uiPriority w:val="99"/>
    <w:semiHidden/>
    <w:unhideWhenUsed/>
    <w:rsid w:val="00F415B8"/>
    <w:rPr>
      <w:color w:val="1B375C"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5976079">
      <w:bodyDiv w:val="1"/>
      <w:marLeft w:val="0"/>
      <w:marRight w:val="0"/>
      <w:marTop w:val="0"/>
      <w:marBottom w:val="0"/>
      <w:divBdr>
        <w:top w:val="none" w:sz="0" w:space="0" w:color="auto"/>
        <w:left w:val="none" w:sz="0" w:space="0" w:color="auto"/>
        <w:bottom w:val="none" w:sz="0" w:space="0" w:color="auto"/>
        <w:right w:val="none" w:sz="0" w:space="0" w:color="auto"/>
      </w:divBdr>
    </w:div>
    <w:div w:id="1555464175">
      <w:bodyDiv w:val="1"/>
      <w:marLeft w:val="0"/>
      <w:marRight w:val="0"/>
      <w:marTop w:val="0"/>
      <w:marBottom w:val="0"/>
      <w:divBdr>
        <w:top w:val="none" w:sz="0" w:space="0" w:color="auto"/>
        <w:left w:val="none" w:sz="0" w:space="0" w:color="auto"/>
        <w:bottom w:val="none" w:sz="0" w:space="0" w:color="auto"/>
        <w:right w:val="none" w:sz="0" w:space="0" w:color="auto"/>
      </w:divBdr>
    </w:div>
    <w:div w:id="1674185144">
      <w:bodyDiv w:val="1"/>
      <w:marLeft w:val="0"/>
      <w:marRight w:val="0"/>
      <w:marTop w:val="0"/>
      <w:marBottom w:val="0"/>
      <w:divBdr>
        <w:top w:val="none" w:sz="0" w:space="0" w:color="auto"/>
        <w:left w:val="none" w:sz="0" w:space="0" w:color="auto"/>
        <w:bottom w:val="none" w:sz="0" w:space="0" w:color="auto"/>
        <w:right w:val="none" w:sz="0" w:space="0" w:color="auto"/>
      </w:divBdr>
    </w:div>
    <w:div w:id="1685397151">
      <w:bodyDiv w:val="1"/>
      <w:marLeft w:val="0"/>
      <w:marRight w:val="0"/>
      <w:marTop w:val="0"/>
      <w:marBottom w:val="0"/>
      <w:divBdr>
        <w:top w:val="none" w:sz="0" w:space="0" w:color="auto"/>
        <w:left w:val="none" w:sz="0" w:space="0" w:color="auto"/>
        <w:bottom w:val="none" w:sz="0" w:space="0" w:color="auto"/>
        <w:right w:val="none" w:sz="0" w:space="0" w:color="auto"/>
      </w:divBdr>
    </w:div>
    <w:div w:id="1873834274">
      <w:bodyDiv w:val="1"/>
      <w:marLeft w:val="0"/>
      <w:marRight w:val="0"/>
      <w:marTop w:val="0"/>
      <w:marBottom w:val="0"/>
      <w:divBdr>
        <w:top w:val="none" w:sz="0" w:space="0" w:color="auto"/>
        <w:left w:val="none" w:sz="0" w:space="0" w:color="auto"/>
        <w:bottom w:val="none" w:sz="0" w:space="0" w:color="auto"/>
        <w:right w:val="none" w:sz="0" w:space="0" w:color="auto"/>
      </w:divBdr>
    </w:div>
    <w:div w:id="2135833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ealth.gov.au/resources/publications/national-womens-health-strategy-2020-2030"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humanrights.gov.au/our-work/sex-discrimination/publications/respectwork-sexual-harassment-national-inquiry-report-2020"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pmc.gov.au/office-women/national-strategy-achieve-gender-equality"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ss.gov.au/women-programs-services-reducing-violence/the-national-plan-to-end-violence-against-women-and-children-2022-2032" TargetMode="External"/><Relationship Id="rId5" Type="http://schemas.openxmlformats.org/officeDocument/2006/relationships/numbering" Target="numbering.xml"/><Relationship Id="rId15" Type="http://schemas.openxmlformats.org/officeDocument/2006/relationships/hyperlink" Target="https://treasury.gov.au/employment-whitepaper/jobs-summit"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mc.gov.au/office-women/grants-and-funding/national-womens-alliances" TargetMode="External"/><Relationship Id="rId22"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3" Type="http://schemas.openxmlformats.org/officeDocument/2006/relationships/hyperlink" Target="https://www.thelancet.com/journals/lanpub/article/PIIS2468-2667(21)00138-9/fulltext" TargetMode="External"/><Relationship Id="rId2" Type="http://schemas.openxmlformats.org/officeDocument/2006/relationships/hyperlink" Target="https://media-cdn.ourwatch.org.au/wp-content/uploads/sites/2/2019/11/06231949/Men-in-focus-Evidence-review.pdf" TargetMode="External"/><Relationship Id="rId1" Type="http://schemas.openxmlformats.org/officeDocument/2006/relationships/hyperlink" Target="https://www.kcl.ac.uk/giwl/assets/iwd-survey-2022.pdf" TargetMode="External"/><Relationship Id="rId6" Type="http://schemas.openxmlformats.org/officeDocument/2006/relationships/hyperlink" Target="https://www.aph.gov.au/DocumentStore.ashx?id=b48ad455-93c2-4806-8afb-b9d10cee2c0d&amp;subId=722199" TargetMode="External"/><Relationship Id="rId5" Type="http://schemas.openxmlformats.org/officeDocument/2006/relationships/hyperlink" Target="https://www.abs.gov.au/statistics/labour/employment-and-unemployment/labour-force-australia-detailed/sep-2022" TargetMode="External"/><Relationship Id="rId4" Type="http://schemas.openxmlformats.org/officeDocument/2006/relationships/hyperlink" Target="https://doi.org/10.1177/00113921211012737"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B3877B5AEC84C26ABE300F48A833CD5"/>
        <w:category>
          <w:name w:val="General"/>
          <w:gallery w:val="placeholder"/>
        </w:category>
        <w:types>
          <w:type w:val="bbPlcHdr"/>
        </w:types>
        <w:behaviors>
          <w:behavior w:val="content"/>
        </w:behaviors>
        <w:guid w:val="{0B8B1F41-D7B7-49B4-B40D-0F6F851A6A70}"/>
      </w:docPartPr>
      <w:docPartBody>
        <w:p w:rsidR="00156012" w:rsidRDefault="00156012">
          <w:pPr>
            <w:pStyle w:val="EB3877B5AEC84C26ABE300F48A833CD5"/>
          </w:pPr>
          <w:r w:rsidRPr="00F13E41">
            <w:rPr>
              <w:rStyle w:val="PlaceholderText"/>
            </w:rPr>
            <w:t>[Title]</w:t>
          </w:r>
        </w:p>
      </w:docPartBody>
    </w:docPart>
    <w:docPart>
      <w:docPartPr>
        <w:name w:val="10D6513FF7D9482DBF35F8C750840C0A"/>
        <w:category>
          <w:name w:val="General"/>
          <w:gallery w:val="placeholder"/>
        </w:category>
        <w:types>
          <w:type w:val="bbPlcHdr"/>
        </w:types>
        <w:behaviors>
          <w:behavior w:val="content"/>
        </w:behaviors>
        <w:guid w:val="{1F7802A0-D091-4685-A848-12A4A095AA20}"/>
      </w:docPartPr>
      <w:docPartBody>
        <w:p w:rsidR="00156012" w:rsidRDefault="00156012">
          <w:pPr>
            <w:pStyle w:val="10D6513FF7D9482DBF35F8C750840C0A"/>
          </w:pPr>
          <w:r w:rsidRPr="00F13E41">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do">
    <w:altName w:val="Times New Roman"/>
    <w:charset w:val="00"/>
    <w:family w:val="roman"/>
    <w:pitch w:val="variable"/>
    <w:sig w:usb0="E40008FF" w:usb1="5201E0FB" w:usb2="04608000" w:usb3="00000000" w:csb0="000000BB" w:csb1="00000000"/>
  </w:font>
  <w:font w:name="Segoe UI Light">
    <w:altName w:val="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012"/>
    <w:rsid w:val="00156012"/>
    <w:rsid w:val="004806AB"/>
    <w:rsid w:val="00754FF7"/>
    <w:rsid w:val="00E8579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806AB"/>
    <w:rPr>
      <w:color w:val="808080"/>
    </w:rPr>
  </w:style>
  <w:style w:type="paragraph" w:customStyle="1" w:styleId="EB3877B5AEC84C26ABE300F48A833CD5">
    <w:name w:val="EB3877B5AEC84C26ABE300F48A833CD5"/>
  </w:style>
  <w:style w:type="paragraph" w:customStyle="1" w:styleId="10D6513FF7D9482DBF35F8C750840C0A">
    <w:name w:val="10D6513FF7D9482DBF35F8C750840C0A"/>
  </w:style>
  <w:style w:type="paragraph" w:customStyle="1" w:styleId="96BBBBB07575437A91E06D836B88F03D">
    <w:name w:val="96BBBBB07575437A91E06D836B88F03D"/>
    <w:rsid w:val="004806AB"/>
  </w:style>
  <w:style w:type="paragraph" w:customStyle="1" w:styleId="805BAE42346C4B4DAD9A5B20DAFF7437">
    <w:name w:val="805BAE42346C4B4DAD9A5B20DAFF7437"/>
    <w:rsid w:val="004806A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PM&amp;C 2022">
      <a:dk1>
        <a:srgbClr val="000000"/>
      </a:dk1>
      <a:lt1>
        <a:srgbClr val="FFFFFF"/>
      </a:lt1>
      <a:dk2>
        <a:srgbClr val="0F1F35"/>
      </a:dk2>
      <a:lt2>
        <a:srgbClr val="E0E8F2"/>
      </a:lt2>
      <a:accent1>
        <a:srgbClr val="1B375C"/>
      </a:accent1>
      <a:accent2>
        <a:srgbClr val="778E61"/>
      </a:accent2>
      <a:accent3>
        <a:srgbClr val="F26337"/>
      </a:accent3>
      <a:accent4>
        <a:srgbClr val="4BADB0"/>
      </a:accent4>
      <a:accent5>
        <a:srgbClr val="B75B53"/>
      </a:accent5>
      <a:accent6>
        <a:srgbClr val="FCB76C"/>
      </a:accent6>
      <a:hlink>
        <a:srgbClr val="1B375C"/>
      </a:hlink>
      <a:folHlink>
        <a:srgbClr val="1B375C"/>
      </a:folHlink>
    </a:clrScheme>
    <a:fontScheme name="PM&amp;C 2022">
      <a:majorFont>
        <a:latin typeface="Times New Roman"/>
        <a:ea typeface=""/>
        <a:cs typeface=""/>
      </a:majorFont>
      <a:minorFont>
        <a:latin typeface="Segoe U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ShareHub Document" ma:contentTypeID="0x0101002825A64A6E1845A99A9D8EE8A5686ECB00BA4C12DF371E8F4BB93A2BEA4DE4AEC1" ma:contentTypeVersion="7" ma:contentTypeDescription="ShareHub Document" ma:contentTypeScope="" ma:versionID="0fadfeb0e644ff012fc6c2d6ff120b19">
  <xsd:schema xmlns:xsd="http://www.w3.org/2001/XMLSchema" xmlns:xs="http://www.w3.org/2001/XMLSchema" xmlns:p="http://schemas.microsoft.com/office/2006/metadata/properties" xmlns:ns1="c5f2e3b8-678d-49cc-a09f-cfbaac9fe4ac" xmlns:ns3="685f9fda-bd71-4433-b331-92feb9553089" targetNamespace="http://schemas.microsoft.com/office/2006/metadata/properties" ma:root="true" ma:fieldsID="2431fab8f78af36a2fb430a4f555a2a6" ns1:_="" ns3:_="">
    <xsd:import namespace="c5f2e3b8-678d-49cc-a09f-cfbaac9fe4ac"/>
    <xsd:import namespace="685f9fda-bd71-4433-b331-92feb9553089"/>
    <xsd:element name="properties">
      <xsd:complexType>
        <xsd:sequence>
          <xsd:element name="documentManagement">
            <xsd:complexType>
              <xsd:all>
                <xsd:element ref="ns1:ShareHubID" minOccurs="0"/>
                <xsd:element ref="ns3:NonRecordJustification" minOccurs="0"/>
                <xsd:element ref="ns1:PMCNotes" minOccurs="0"/>
                <xsd:element ref="ns1:mc5611b894cf49d8aeeb8ebf39dc09bc" minOccurs="0"/>
                <xsd:element ref="ns1:TaxCatchAll" minOccurs="0"/>
                <xsd:element ref="ns1:TaxCatchAllLabel" minOccurs="0"/>
                <xsd:element ref="ns1:jd1c641577414dfdab1686c9d5d0dbd0" minOccurs="0"/>
                <xsd:element ref="ns1: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f2e3b8-678d-49cc-a09f-cfbaac9fe4ac" elementFormDefault="qualified">
    <xsd:import namespace="http://schemas.microsoft.com/office/2006/documentManagement/types"/>
    <xsd:import namespace="http://schemas.microsoft.com/office/infopath/2007/PartnerControls"/>
    <xsd:element name="ShareHubID" ma:index="0" nillable="true" ma:displayName="Record ID" ma:indexed="true" ma:internalName="ShareHubID">
      <xsd:simpleType>
        <xsd:restriction base="dms:Text">
          <xsd:maxLength value="255"/>
        </xsd:restriction>
      </xsd:simpleType>
    </xsd:element>
    <xsd:element name="PMCNotes" ma:index="6" nillable="true" ma:displayName="Notes" ma:internalName="PMCNotes">
      <xsd:simpleType>
        <xsd:restriction base="dms:Note">
          <xsd:maxLength value="255"/>
        </xsd:restriction>
      </xsd:simpleType>
    </xsd:element>
    <xsd:element name="mc5611b894cf49d8aeeb8ebf39dc09bc" ma:index="8" ma:taxonomy="true" ma:internalName="mc5611b894cf49d8aeeb8ebf39dc09bc" ma:taxonomyFieldName="HPRMSecurityLevel" ma:displayName="Security Classification" ma:readOnly="false" ma:default="48;#OFFICIAL|11463c70-78df-4e3b-b0ff-f66cd3cb26ec" ma:fieldId="{6c5611b8-94cf-49d8-aeeb-8ebf39dc09bc}" ma:sspId="fdd71c70-8dda-4116-8995-314ca52d638a" ma:termSetId="ad616a2a-2f34-42df-868f-846f11d5d89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0dec800d-e8ae-4e5b-bda9-de80f29b0884}" ma:internalName="TaxCatchAll" ma:showField="CatchAllData" ma:web="c5f2e3b8-678d-49cc-a09f-cfbaac9fe4ac">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0dec800d-e8ae-4e5b-bda9-de80f29b0884}" ma:internalName="TaxCatchAllLabel" ma:readOnly="true" ma:showField="CatchAllDataLabel" ma:web="c5f2e3b8-678d-49cc-a09f-cfbaac9fe4ac">
      <xsd:complexType>
        <xsd:complexContent>
          <xsd:extension base="dms:MultiChoiceLookup">
            <xsd:sequence>
              <xsd:element name="Value" type="dms:Lookup" maxOccurs="unbounded" minOccurs="0" nillable="true"/>
            </xsd:sequence>
          </xsd:extension>
        </xsd:complexContent>
      </xsd:complexType>
    </xsd:element>
    <xsd:element name="jd1c641577414dfdab1686c9d5d0dbd0" ma:index="12" nillable="true" ma:taxonomy="true" ma:internalName="jd1c641577414dfdab1686c9d5d0dbd0" ma:taxonomyFieldName="HPRMSecurityCaveat" ma:displayName="Information Marker" ma:fieldId="{3d1c6415-7741-4dfd-ab16-86c9d5d0dbd0}" ma:taxonomyMulti="true" ma:sspId="fdd71c70-8dda-4116-8995-314ca52d638a" ma:termSetId="4779c3b8-a320-4a06-b8c8-666ff4292a5a" ma:anchorId="00000000-0000-0000-0000-000000000000" ma:open="false" ma:isKeyword="false">
      <xsd:complexType>
        <xsd:sequence>
          <xsd:element ref="pc:Terms" minOccurs="0" maxOccurs="1"/>
        </xsd:sequence>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85f9fda-bd71-4433-b331-92feb9553089" elementFormDefault="qualified">
    <xsd:import namespace="http://schemas.microsoft.com/office/2006/documentManagement/types"/>
    <xsd:import namespace="http://schemas.microsoft.com/office/infopath/2007/PartnerControls"/>
    <xsd:element name="NonRecordJustification" ma:index="5" nillable="true" ma:displayName="Non-record justification" ma:default="None" ma:format="Dropdown" ma:internalName="NonRecordJustification" ma:readOnly="false">
      <xsd:simpleType>
        <xsd:restriction base="dms:Choice">
          <xsd:enumeration value="None"/>
          <xsd:enumeration value="Not defined as a record under the Archives Act of 1983"/>
          <xsd:enumeration value="Duplicate or low value item"/>
          <xsd:enumeration value="Superc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5f2e3b8-678d-49cc-a09f-cfbaac9fe4ac">
      <Value>48</Value>
    </TaxCatchAll>
    <jd1c641577414dfdab1686c9d5d0dbd0 xmlns="c5f2e3b8-678d-49cc-a09f-cfbaac9fe4ac">
      <Terms xmlns="http://schemas.microsoft.com/office/infopath/2007/PartnerControls"/>
    </jd1c641577414dfdab1686c9d5d0dbd0>
    <PMCNotes xmlns="c5f2e3b8-678d-49cc-a09f-cfbaac9fe4ac" xsi:nil="true"/>
    <ShareHubID xmlns="c5f2e3b8-678d-49cc-a09f-cfbaac9fe4ac">DOC22-302559</ShareHubID>
    <mc5611b894cf49d8aeeb8ebf39dc09bc xmlns="c5f2e3b8-678d-49cc-a09f-cfbaac9fe4ac">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11463c70-78df-4e3b-b0ff-f66cd3cb26ec</TermId>
        </TermInfo>
      </Terms>
    </mc5611b894cf49d8aeeb8ebf39dc09bc>
    <NonRecordJustification xmlns="685f9fda-bd71-4433-b331-92feb9553089">None</NonRecordJustification>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49A51F-95D4-44A1-A1FE-59CBCF3184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f2e3b8-678d-49cc-a09f-cfbaac9fe4ac"/>
    <ds:schemaRef ds:uri="685f9fda-bd71-4433-b331-92feb9553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338F1C-C245-4C33-9EF3-CF3F82FDDB51}">
  <ds:schemaRefs>
    <ds:schemaRef ds:uri="http://schemas.microsoft.com/sharepoint/v3/contenttype/forms"/>
  </ds:schemaRefs>
</ds:datastoreItem>
</file>

<file path=customXml/itemProps3.xml><?xml version="1.0" encoding="utf-8"?>
<ds:datastoreItem xmlns:ds="http://schemas.openxmlformats.org/officeDocument/2006/customXml" ds:itemID="{F8BAABE3-C765-4011-AAE3-8F8762E9568F}">
  <ds:schemaRefs>
    <ds:schemaRef ds:uri="http://schemas.microsoft.com/office/2006/metadata/properties"/>
    <ds:schemaRef ds:uri="http://schemas.microsoft.com/office/infopath/2007/PartnerControls"/>
    <ds:schemaRef ds:uri="c5f2e3b8-678d-49cc-a09f-cfbaac9fe4ac"/>
    <ds:schemaRef ds:uri="685f9fda-bd71-4433-b331-92feb9553089"/>
  </ds:schemaRefs>
</ds:datastoreItem>
</file>

<file path=customXml/itemProps4.xml><?xml version="1.0" encoding="utf-8"?>
<ds:datastoreItem xmlns:ds="http://schemas.openxmlformats.org/officeDocument/2006/customXml" ds:itemID="{7A31A854-C0C8-4F1B-9B06-D473855DD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483</TotalTime>
  <Pages>1</Pages>
  <Words>1530</Words>
  <Characters>8723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Engaging Men and Boys in Gender Equality</vt:lpstr>
    </vt:vector>
  </TitlesOfParts>
  <Manager>Office for Women</Manager>
  <Company>Department of the Prime Minister and Cabinet</Company>
  <LinksUpToDate>false</LinksUpToDate>
  <CharactersWithSpaces>10233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Engaging Men and Boys in Gender Equality</dc:title>
  <dc:subject>Phase One Consultation: National Strategy to Achieve Gender Equality</dc:subject>
  <dc:creator>Department of the Prime Minister and Cabinet</dc:creator>
  <cp:keywords/>
  <dc:description/>
  <cp:lastModifiedBy>Darrell Hooper</cp:lastModifiedBy>
  <cp:revision>5</cp:revision>
  <dcterms:created xsi:type="dcterms:W3CDTF">2022-11-02T04:41:00Z</dcterms:created>
  <dcterms:modified xsi:type="dcterms:W3CDTF">2023-02-13T04:51:00Z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0x0101002825A64A6E1845A99A9D8EE8A5686ECB00BA4C12DF371E8F4BB93A2BEA4DE4AEC1</vt:lpwstr>
  </property>
  <property fmtid="{D5CDD505-2E9C-101B-9397-08002B2CF9AE}" pid="3" name="HPRMSecurityCaveat">
    <vt:lpwstr/>
  </property>
  <property fmtid="{D5CDD505-2E9C-101B-9397-08002B2CF9AE}" pid="4" name="HPRMSecurityLevel">
    <vt:lpwstr>48;#OFFICIAL|11463c70-78df-4e3b-b0ff-f66cd3cb26ec</vt:lpwstr>
  </property>
</Properties>
</file>