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30DFB" w14:textId="77777777" w:rsidR="003545FC" w:rsidRDefault="00754493">
      <w:pPr>
        <w:pStyle w:val="BodyText"/>
        <w:rPr>
          <w:rFonts w:ascii="Arial"/>
          <w:sz w:val="20"/>
        </w:rPr>
      </w:pPr>
      <w:r>
        <w:rPr>
          <w:rFonts w:ascii="Segoe UI" w:hAnsi="Segoe UI"/>
          <w:caps/>
          <w:noProof/>
          <w:color w:val="C00000"/>
          <w:sz w:val="18"/>
          <w:lang w:eastAsia="en-AU"/>
        </w:rPr>
        <w:drawing>
          <wp:anchor distT="0" distB="0" distL="114300" distR="114300" simplePos="0" relativeHeight="251658241" behindDoc="1" locked="0" layoutInCell="1" allowOverlap="1" wp14:anchorId="65144C54" wp14:editId="537F17B5">
            <wp:simplePos x="0" y="0"/>
            <wp:positionH relativeFrom="column">
              <wp:posOffset>5160335</wp:posOffset>
            </wp:positionH>
            <wp:positionV relativeFrom="paragraph">
              <wp:posOffset>-653312</wp:posOffset>
            </wp:positionV>
            <wp:extent cx="1225916" cy="1488559"/>
            <wp:effectExtent l="0" t="0" r="0" b="0"/>
            <wp:wrapNone/>
            <wp:docPr id="208" name="Picture 208" descr="P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114" cy="1496085"/>
                    </a:xfrm>
                    <a:prstGeom prst="rect">
                      <a:avLst/>
                    </a:prstGeom>
                  </pic:spPr>
                </pic:pic>
              </a:graphicData>
            </a:graphic>
            <wp14:sizeRelH relativeFrom="margin">
              <wp14:pctWidth>0</wp14:pctWidth>
            </wp14:sizeRelH>
            <wp14:sizeRelV relativeFrom="margin">
              <wp14:pctHeight>0</wp14:pctHeight>
            </wp14:sizeRelV>
          </wp:anchor>
        </w:drawing>
      </w:r>
      <w:r w:rsidR="007810D6" w:rsidRPr="002160A7">
        <w:rPr>
          <w:noProof/>
          <w:lang w:eastAsia="en-AU"/>
        </w:rPr>
        <w:drawing>
          <wp:anchor distT="0" distB="0" distL="114300" distR="114300" simplePos="0" relativeHeight="251658242" behindDoc="1" locked="0" layoutInCell="1" allowOverlap="1" wp14:anchorId="35736298" wp14:editId="24B8226D">
            <wp:simplePos x="0" y="0"/>
            <wp:positionH relativeFrom="column">
              <wp:posOffset>171450</wp:posOffset>
            </wp:positionH>
            <wp:positionV relativeFrom="page">
              <wp:posOffset>177800</wp:posOffset>
            </wp:positionV>
            <wp:extent cx="3600000" cy="806400"/>
            <wp:effectExtent l="0" t="0" r="0" b="0"/>
            <wp:wrapNone/>
            <wp:docPr id="209" name="Picture 209"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1">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665">
        <w:rPr>
          <w:noProof/>
          <w:lang w:eastAsia="en-AU"/>
        </w:rPr>
        <mc:AlternateContent>
          <mc:Choice Requires="wps">
            <w:drawing>
              <wp:anchor distT="0" distB="0" distL="114300" distR="114300" simplePos="0" relativeHeight="251658240" behindDoc="0" locked="0" layoutInCell="1" allowOverlap="1" wp14:anchorId="0BF7F9F5" wp14:editId="6CFF3F1F">
                <wp:simplePos x="0" y="0"/>
                <wp:positionH relativeFrom="page">
                  <wp:posOffset>6931660</wp:posOffset>
                </wp:positionH>
                <wp:positionV relativeFrom="page">
                  <wp:posOffset>584835</wp:posOffset>
                </wp:positionV>
                <wp:extent cx="609600" cy="0"/>
                <wp:effectExtent l="0" t="0" r="0" b="0"/>
                <wp:wrapNone/>
                <wp:docPr id="8" name="Lin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BD853" id="Line 107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8pt,46.05pt" to="593.8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1lG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" strokeweight=".5pt">
                <w10:wrap anchorx="page" anchory="page"/>
              </v:line>
            </w:pict>
          </mc:Fallback>
        </mc:AlternateContent>
      </w:r>
    </w:p>
    <w:p w14:paraId="43BC4441" w14:textId="77777777" w:rsidR="003545FC" w:rsidRDefault="003545FC">
      <w:pPr>
        <w:pStyle w:val="BodyText"/>
        <w:rPr>
          <w:rFonts w:ascii="Arial"/>
          <w:sz w:val="20"/>
        </w:rPr>
      </w:pPr>
    </w:p>
    <w:p w14:paraId="289344EF" w14:textId="77777777" w:rsidR="003545FC" w:rsidRDefault="003545FC">
      <w:pPr>
        <w:pStyle w:val="BodyText"/>
        <w:rPr>
          <w:rFonts w:ascii="Arial"/>
          <w:sz w:val="21"/>
        </w:rPr>
      </w:pPr>
    </w:p>
    <w:p w14:paraId="2A1AD1B6" w14:textId="77777777" w:rsidR="008705DA" w:rsidRDefault="008705DA" w:rsidP="63E655E0">
      <w:pPr>
        <w:pStyle w:val="Heading1"/>
        <w:ind w:left="652" w:right="65"/>
        <w:rPr>
          <w:spacing w:val="-11"/>
          <w:sz w:val="52"/>
          <w:szCs w:val="52"/>
        </w:rPr>
      </w:pPr>
    </w:p>
    <w:p w14:paraId="7EB9F14A" w14:textId="140BF74C" w:rsidR="00972E42" w:rsidRDefault="00B6419D" w:rsidP="63E655E0">
      <w:pPr>
        <w:pStyle w:val="Heading1"/>
        <w:ind w:left="652" w:right="65"/>
        <w:rPr>
          <w:sz w:val="52"/>
          <w:szCs w:val="52"/>
        </w:rPr>
      </w:pPr>
      <w:bookmarkStart w:id="0" w:name="_GoBack"/>
      <w:bookmarkEnd w:id="0"/>
      <w:r w:rsidRPr="63E655E0">
        <w:rPr>
          <w:spacing w:val="-11"/>
          <w:sz w:val="52"/>
          <w:szCs w:val="52"/>
        </w:rPr>
        <w:t>Nati</w:t>
      </w:r>
      <w:r w:rsidR="00754493" w:rsidRPr="63E655E0">
        <w:rPr>
          <w:spacing w:val="-11"/>
          <w:sz w:val="52"/>
          <w:szCs w:val="52"/>
        </w:rPr>
        <w:t xml:space="preserve">onal Strategy to Achieve Gender </w:t>
      </w:r>
      <w:r w:rsidR="00BB0DB3">
        <w:rPr>
          <w:spacing w:val="-11"/>
          <w:sz w:val="52"/>
          <w:szCs w:val="52"/>
        </w:rPr>
        <w:br/>
      </w:r>
      <w:r w:rsidR="00506FC2" w:rsidRPr="63E655E0">
        <w:rPr>
          <w:spacing w:val="-11"/>
          <w:sz w:val="52"/>
          <w:szCs w:val="52"/>
        </w:rPr>
        <w:t xml:space="preserve">Equality: </w:t>
      </w:r>
      <w:r w:rsidR="00A40226" w:rsidRPr="63E655E0">
        <w:rPr>
          <w:spacing w:val="-11"/>
          <w:sz w:val="52"/>
          <w:szCs w:val="52"/>
        </w:rPr>
        <w:t xml:space="preserve">Consultation </w:t>
      </w:r>
      <w:r w:rsidR="004A3EE0" w:rsidRPr="63E655E0">
        <w:rPr>
          <w:spacing w:val="-11"/>
          <w:sz w:val="52"/>
          <w:szCs w:val="52"/>
        </w:rPr>
        <w:t>–</w:t>
      </w:r>
      <w:r w:rsidR="00A40226" w:rsidRPr="63E655E0">
        <w:rPr>
          <w:spacing w:val="-11"/>
          <w:sz w:val="52"/>
          <w:szCs w:val="52"/>
        </w:rPr>
        <w:t xml:space="preserve"> </w:t>
      </w:r>
      <w:r w:rsidR="004D0553" w:rsidRPr="004D0553">
        <w:rPr>
          <w:spacing w:val="-11"/>
          <w:sz w:val="52"/>
          <w:szCs w:val="52"/>
        </w:rPr>
        <w:t>Youth</w:t>
      </w:r>
      <w:r w:rsidR="00C20686" w:rsidRPr="004D0553">
        <w:rPr>
          <w:spacing w:val="-11"/>
          <w:sz w:val="52"/>
          <w:szCs w:val="52"/>
        </w:rPr>
        <w:t xml:space="preserve"> </w:t>
      </w:r>
      <w:r w:rsidR="004D0553">
        <w:rPr>
          <w:spacing w:val="-11"/>
          <w:sz w:val="52"/>
          <w:szCs w:val="52"/>
        </w:rPr>
        <w:t>Roundtable</w:t>
      </w:r>
      <w:r w:rsidR="00B61EB8">
        <w:rPr>
          <w:spacing w:val="-11"/>
          <w:sz w:val="52"/>
          <w:szCs w:val="52"/>
        </w:rPr>
        <w:t xml:space="preserve"> Summary </w:t>
      </w:r>
    </w:p>
    <w:p w14:paraId="2F1643ED" w14:textId="77F94420" w:rsidR="00934F71" w:rsidRDefault="004D0553" w:rsidP="63E655E0">
      <w:pPr>
        <w:spacing w:before="248"/>
        <w:ind w:left="653" w:right="1373" w:hanging="1"/>
        <w:rPr>
          <w:rFonts w:ascii="Segoe UI Semilight"/>
          <w:sz w:val="28"/>
          <w:szCs w:val="28"/>
        </w:rPr>
      </w:pPr>
      <w:bookmarkStart w:id="1" w:name="22_July_2022,_10:00am-12:30pm_Australian"/>
      <w:bookmarkEnd w:id="1"/>
      <w:r w:rsidRPr="004D0553">
        <w:rPr>
          <w:rFonts w:ascii="Segoe UI Semilight"/>
          <w:sz w:val="28"/>
          <w:szCs w:val="28"/>
        </w:rPr>
        <w:t>14 DECEMBER</w:t>
      </w:r>
      <w:r w:rsidR="63E655E0" w:rsidRPr="004D0553">
        <w:rPr>
          <w:rFonts w:ascii="Segoe UI Semilight"/>
          <w:sz w:val="28"/>
          <w:szCs w:val="28"/>
        </w:rPr>
        <w:t xml:space="preserve"> 2022</w:t>
      </w:r>
    </w:p>
    <w:p w14:paraId="7DD4DABA" w14:textId="77777777" w:rsidR="00BB0DB3" w:rsidRDefault="00BB0DB3" w:rsidP="00BB0DB3">
      <w:pPr>
        <w:pStyle w:val="BodyText"/>
        <w:spacing w:before="120" w:after="120"/>
        <w:ind w:left="652"/>
        <w:rPr>
          <w:i/>
        </w:rPr>
      </w:pPr>
      <w:r>
        <w:rPr>
          <w:i/>
        </w:rPr>
        <w:t xml:space="preserve">The government is developing a new </w:t>
      </w:r>
      <w:hyperlink r:id="rId12" w:history="1">
        <w:r>
          <w:rPr>
            <w:rStyle w:val="Hyperlink"/>
          </w:rPr>
          <w:t>National Strategy to Achieve Gender Equality</w:t>
        </w:r>
      </w:hyperlink>
      <w:r>
        <w:rPr>
          <w:i/>
        </w:rPr>
        <w:t xml:space="preserve">. The National Strategy will guide whole of community action to help make Australia one of the best countries in the world for equality between women and men. </w:t>
      </w:r>
    </w:p>
    <w:p w14:paraId="69D80508" w14:textId="77777777" w:rsidR="00BB0DB3" w:rsidRDefault="00BB0DB3" w:rsidP="00BB0DB3">
      <w:pPr>
        <w:pStyle w:val="BodyText"/>
        <w:spacing w:before="120" w:after="120"/>
        <w:ind w:left="652"/>
        <w:rPr>
          <w:i/>
        </w:rPr>
      </w:pPr>
      <w:r>
        <w:rPr>
          <w:i/>
        </w:rPr>
        <w:t>Consultation with diverse stakeholders is key to developing a strategy that speaks to the experiences and ambitions of women and girls around Australia. The first phase of consultation took place in late 2022 and summaries of these discussions are shared to support further consultation and input into the development of the National Strategy.</w:t>
      </w:r>
    </w:p>
    <w:p w14:paraId="30B7660E" w14:textId="2C52D806" w:rsidR="00BB0DB3" w:rsidRDefault="00BB0DB3" w:rsidP="00BB0DB3">
      <w:pPr>
        <w:ind w:left="652"/>
        <w:rPr>
          <w:i/>
        </w:rPr>
      </w:pPr>
      <w:r>
        <w:rPr>
          <w:i/>
        </w:rPr>
        <w:t xml:space="preserve">This note summarises a consultation meeting held on 14 December 2022 focused on youth, which included </w:t>
      </w:r>
      <w:r w:rsidRPr="008705DA">
        <w:rPr>
          <w:i/>
        </w:rPr>
        <w:t xml:space="preserve">representatives from this cohort. The consultation drew on a </w:t>
      </w:r>
      <w:hyperlink r:id="rId13" w:history="1">
        <w:r w:rsidRPr="008705DA">
          <w:rPr>
            <w:rStyle w:val="Hyperlink"/>
            <w:i/>
          </w:rPr>
          <w:t>discussion paper</w:t>
        </w:r>
      </w:hyperlink>
      <w:r w:rsidRPr="008705DA">
        <w:rPr>
          <w:i/>
        </w:rPr>
        <w:t xml:space="preserve"> prepared</w:t>
      </w:r>
      <w:r>
        <w:rPr>
          <w:i/>
        </w:rPr>
        <w:t xml:space="preserve"> by the Office for Women. This summary note reflects the discussion amongst the participants. These are not the views of Department of the Prime Minister and Cabinet.</w:t>
      </w:r>
    </w:p>
    <w:p w14:paraId="073F59A2" w14:textId="4CCB288C" w:rsidR="00BB0DB3" w:rsidRDefault="00BB0DB3" w:rsidP="00BB0DB3">
      <w:pPr>
        <w:ind w:left="652"/>
        <w:rPr>
          <w:i/>
        </w:rPr>
      </w:pPr>
    </w:p>
    <w:p w14:paraId="16E99EF0" w14:textId="77777777" w:rsidR="00BB0DB3" w:rsidRPr="00811394" w:rsidRDefault="00BB0DB3" w:rsidP="00BB0DB3">
      <w:pPr>
        <w:pStyle w:val="Heading3"/>
        <w:ind w:left="567"/>
        <w:rPr>
          <w:rFonts w:cstheme="minorHAnsi"/>
          <w:szCs w:val="24"/>
        </w:rPr>
      </w:pPr>
      <w:r>
        <w:t xml:space="preserve">Summary of key points </w:t>
      </w:r>
      <w:r w:rsidRPr="003E0993">
        <w:t>raised by participants:</w:t>
      </w:r>
    </w:p>
    <w:p w14:paraId="1B832A97" w14:textId="77777777" w:rsidR="00BB0DB3" w:rsidRPr="002E38DE" w:rsidRDefault="00BB0DB3" w:rsidP="00BB0DB3">
      <w:pPr>
        <w:pStyle w:val="ListParagraph"/>
        <w:widowControl/>
        <w:numPr>
          <w:ilvl w:val="1"/>
          <w:numId w:val="36"/>
        </w:numPr>
        <w:autoSpaceDE/>
        <w:autoSpaceDN/>
        <w:spacing w:before="120" w:after="120"/>
        <w:ind w:left="1418" w:hanging="425"/>
        <w:rPr>
          <w:rFonts w:asciiTheme="minorHAnsi" w:hAnsiTheme="minorHAnsi" w:cstheme="minorHAnsi"/>
          <w:color w:val="0D0D0D" w:themeColor="text1" w:themeTint="F2"/>
          <w:szCs w:val="24"/>
        </w:rPr>
      </w:pPr>
      <w:r>
        <w:rPr>
          <w:rFonts w:asciiTheme="minorHAnsi" w:hAnsiTheme="minorHAnsi" w:cstheme="minorHAnsi"/>
          <w:color w:val="0D0D0D" w:themeColor="text1" w:themeTint="F2"/>
          <w:szCs w:val="24"/>
        </w:rPr>
        <w:t>Gender inequalities are embedded early in people’s lives and perpetuated throughout systems, culture and families. They are exacerbated through intersectional characteristics, such as being from regional and rural communities, ethnic and cultural backgrounds, family and religious traditions and beliefs, disability, gender diversity and sexuality.</w:t>
      </w:r>
    </w:p>
    <w:p w14:paraId="1205AEB0" w14:textId="77777777" w:rsidR="00BB0DB3" w:rsidRDefault="00BB0DB3" w:rsidP="00BB0DB3">
      <w:pPr>
        <w:pStyle w:val="ListParagraph"/>
        <w:widowControl/>
        <w:numPr>
          <w:ilvl w:val="1"/>
          <w:numId w:val="36"/>
        </w:numPr>
        <w:autoSpaceDE/>
        <w:autoSpaceDN/>
        <w:spacing w:before="120" w:after="120"/>
        <w:ind w:left="1418" w:hanging="425"/>
        <w:rPr>
          <w:rFonts w:asciiTheme="minorHAnsi" w:hAnsiTheme="minorHAnsi" w:cstheme="minorHAnsi"/>
          <w:color w:val="0D0D0D" w:themeColor="text1" w:themeTint="F2"/>
          <w:szCs w:val="24"/>
        </w:rPr>
      </w:pPr>
      <w:r>
        <w:rPr>
          <w:rFonts w:asciiTheme="minorHAnsi" w:hAnsiTheme="minorHAnsi" w:cstheme="minorHAnsi"/>
          <w:color w:val="0D0D0D" w:themeColor="text1" w:themeTint="F2"/>
          <w:szCs w:val="24"/>
        </w:rPr>
        <w:t xml:space="preserve">There is a strong role for governments </w:t>
      </w:r>
      <w:r w:rsidRPr="00927C49">
        <w:rPr>
          <w:rFonts w:asciiTheme="minorHAnsi" w:hAnsiTheme="minorHAnsi" w:cstheme="minorHAnsi"/>
          <w:color w:val="0D0D0D" w:themeColor="text1" w:themeTint="F2"/>
          <w:szCs w:val="24"/>
        </w:rPr>
        <w:t xml:space="preserve">in implementing gender responsive budgeting, </w:t>
      </w:r>
      <w:r>
        <w:rPr>
          <w:rFonts w:asciiTheme="minorHAnsi" w:hAnsiTheme="minorHAnsi" w:cstheme="minorHAnsi"/>
          <w:color w:val="0D0D0D" w:themeColor="text1" w:themeTint="F2"/>
          <w:szCs w:val="24"/>
        </w:rPr>
        <w:t>modelling gender equality,</w:t>
      </w:r>
      <w:r w:rsidRPr="00927C49">
        <w:rPr>
          <w:rFonts w:asciiTheme="minorHAnsi" w:hAnsiTheme="minorHAnsi" w:cstheme="minorHAnsi"/>
          <w:color w:val="0D0D0D" w:themeColor="text1" w:themeTint="F2"/>
          <w:szCs w:val="24"/>
        </w:rPr>
        <w:t xml:space="preserve"> and</w:t>
      </w:r>
      <w:r>
        <w:rPr>
          <w:rFonts w:asciiTheme="minorHAnsi" w:hAnsiTheme="minorHAnsi" w:cstheme="minorHAnsi"/>
          <w:color w:val="0D0D0D" w:themeColor="text1" w:themeTint="F2"/>
          <w:szCs w:val="24"/>
        </w:rPr>
        <w:t xml:space="preserve"> in delivering programs and funding assistance to support young people, particularly in health, education, employment, and housing services.</w:t>
      </w:r>
    </w:p>
    <w:p w14:paraId="1EB2FF9F" w14:textId="5FE66230" w:rsidR="00F4268A" w:rsidRPr="00BB0DB3" w:rsidRDefault="00BB0DB3" w:rsidP="00BB0DB3">
      <w:pPr>
        <w:pStyle w:val="ListParagraph"/>
        <w:widowControl/>
        <w:numPr>
          <w:ilvl w:val="1"/>
          <w:numId w:val="36"/>
        </w:numPr>
        <w:autoSpaceDE/>
        <w:autoSpaceDN/>
        <w:spacing w:before="120" w:after="120"/>
        <w:ind w:left="1418" w:hanging="425"/>
        <w:rPr>
          <w:rFonts w:asciiTheme="minorHAnsi" w:hAnsiTheme="minorHAnsi" w:cstheme="minorHAnsi"/>
          <w:color w:val="0D0D0D" w:themeColor="text1" w:themeTint="F2"/>
          <w:szCs w:val="24"/>
        </w:rPr>
      </w:pPr>
      <w:r>
        <w:rPr>
          <w:rFonts w:asciiTheme="minorHAnsi" w:hAnsiTheme="minorHAnsi" w:cstheme="minorHAnsi"/>
          <w:color w:val="0D0D0D" w:themeColor="text1" w:themeTint="F2"/>
          <w:szCs w:val="24"/>
        </w:rPr>
        <w:t>There is a need for clearer, structurally embedded promotion of women role models and career opportunities to break down gender stereotypes. For example, the promotion of women in science, technology, engineering and mathematics (STEM) programs, and more broadly to ensure that everyone has opportunities to reshape cultural gender ‘norms’.</w:t>
      </w:r>
    </w:p>
    <w:p w14:paraId="4C416C81" w14:textId="18520C6A" w:rsidR="00303A49" w:rsidRDefault="00303A49" w:rsidP="00BB0DB3">
      <w:pPr>
        <w:pStyle w:val="Heading3"/>
        <w:spacing w:before="240"/>
        <w:ind w:left="567"/>
      </w:pPr>
      <w:r>
        <w:lastRenderedPageBreak/>
        <w:t xml:space="preserve">Discussion at this roundtable focused on </w:t>
      </w:r>
      <w:r w:rsidR="00912FD1">
        <w:t>four</w:t>
      </w:r>
      <w:r>
        <w:t xml:space="preserve"> questions</w:t>
      </w:r>
      <w:r w:rsidR="00F4268A">
        <w:t>.</w:t>
      </w:r>
      <w:r>
        <w:t xml:space="preserve"> </w:t>
      </w:r>
    </w:p>
    <w:p w14:paraId="40376488" w14:textId="2E1565E2" w:rsidR="00B4736D" w:rsidRDefault="00B4736D" w:rsidP="00BB0DB3">
      <w:pPr>
        <w:pStyle w:val="Heading3"/>
        <w:ind w:left="567"/>
      </w:pPr>
    </w:p>
    <w:p w14:paraId="05F24FEB" w14:textId="2893E754" w:rsidR="00B4736D" w:rsidRPr="00BB0DB3" w:rsidRDefault="0088606D" w:rsidP="00BB0DB3">
      <w:pPr>
        <w:pStyle w:val="Heading3"/>
        <w:ind w:left="567"/>
      </w:pPr>
      <w:r w:rsidRPr="00BB0DB3">
        <w:t>What are the drivers of gender inequality for yout</w:t>
      </w:r>
      <w:r w:rsidR="00432CF9" w:rsidRPr="00BB0DB3">
        <w:t>h in Australia? W</w:t>
      </w:r>
      <w:r w:rsidRPr="00BB0DB3">
        <w:t>hat are the barriers to achieve gender equality?</w:t>
      </w:r>
    </w:p>
    <w:p w14:paraId="70782184" w14:textId="696DD52C" w:rsidR="00BB6430" w:rsidRPr="00BB6430" w:rsidRDefault="00274B50" w:rsidP="00432CF9">
      <w:pPr>
        <w:spacing w:before="120" w:after="120"/>
        <w:ind w:left="567"/>
        <w:rPr>
          <w:rFonts w:asciiTheme="minorHAnsi" w:hAnsiTheme="minorHAnsi"/>
        </w:rPr>
      </w:pPr>
      <w:r>
        <w:rPr>
          <w:rFonts w:asciiTheme="minorHAnsi" w:hAnsiTheme="minorHAnsi"/>
        </w:rPr>
        <w:t>P</w:t>
      </w:r>
      <w:r w:rsidR="00BB6430" w:rsidRPr="00BB6430">
        <w:rPr>
          <w:rFonts w:asciiTheme="minorHAnsi" w:hAnsiTheme="minorHAnsi"/>
        </w:rPr>
        <w:t xml:space="preserve">articipants discussed </w:t>
      </w:r>
      <w:r w:rsidR="00BB6430">
        <w:rPr>
          <w:rFonts w:asciiTheme="minorHAnsi" w:hAnsiTheme="minorHAnsi"/>
        </w:rPr>
        <w:t xml:space="preserve">cultural norms and </w:t>
      </w:r>
      <w:r>
        <w:rPr>
          <w:rFonts w:asciiTheme="minorHAnsi" w:hAnsiTheme="minorHAnsi"/>
        </w:rPr>
        <w:t>their reinforcement</w:t>
      </w:r>
      <w:r w:rsidR="00BB6430">
        <w:rPr>
          <w:rFonts w:asciiTheme="minorHAnsi" w:hAnsiTheme="minorHAnsi"/>
        </w:rPr>
        <w:t xml:space="preserve"> through systemic practices and beliefs</w:t>
      </w:r>
      <w:r>
        <w:rPr>
          <w:rFonts w:asciiTheme="minorHAnsi" w:hAnsiTheme="minorHAnsi"/>
        </w:rPr>
        <w:t xml:space="preserve"> as key barriers</w:t>
      </w:r>
      <w:r w:rsidR="00BB6430">
        <w:rPr>
          <w:rFonts w:asciiTheme="minorHAnsi" w:hAnsiTheme="minorHAnsi"/>
        </w:rPr>
        <w:t xml:space="preserve">. </w:t>
      </w:r>
      <w:r>
        <w:rPr>
          <w:rFonts w:asciiTheme="minorHAnsi" w:hAnsiTheme="minorHAnsi"/>
        </w:rPr>
        <w:t>F</w:t>
      </w:r>
      <w:r w:rsidR="00BB6430">
        <w:rPr>
          <w:rFonts w:asciiTheme="minorHAnsi" w:hAnsiTheme="minorHAnsi"/>
        </w:rPr>
        <w:t xml:space="preserve">amilies </w:t>
      </w:r>
      <w:r>
        <w:rPr>
          <w:rFonts w:asciiTheme="minorHAnsi" w:hAnsiTheme="minorHAnsi"/>
        </w:rPr>
        <w:t xml:space="preserve">play an important role </w:t>
      </w:r>
      <w:r w:rsidR="00BB6430">
        <w:rPr>
          <w:rFonts w:asciiTheme="minorHAnsi" w:hAnsiTheme="minorHAnsi"/>
        </w:rPr>
        <w:t xml:space="preserve">in setting and supporting the norms, </w:t>
      </w:r>
      <w:r w:rsidR="008048D8">
        <w:rPr>
          <w:rFonts w:asciiTheme="minorHAnsi" w:hAnsiTheme="minorHAnsi"/>
        </w:rPr>
        <w:t xml:space="preserve">which are often influenced by </w:t>
      </w:r>
      <w:r w:rsidR="00BB6430">
        <w:rPr>
          <w:rFonts w:asciiTheme="minorHAnsi" w:hAnsiTheme="minorHAnsi"/>
        </w:rPr>
        <w:t xml:space="preserve">religious and/or cultural beliefs. A key example </w:t>
      </w:r>
      <w:r>
        <w:rPr>
          <w:rFonts w:asciiTheme="minorHAnsi" w:hAnsiTheme="minorHAnsi"/>
        </w:rPr>
        <w:t>is</w:t>
      </w:r>
      <w:r w:rsidR="00BB6430">
        <w:rPr>
          <w:rFonts w:asciiTheme="minorHAnsi" w:hAnsiTheme="minorHAnsi"/>
        </w:rPr>
        <w:t xml:space="preserve"> how families</w:t>
      </w:r>
      <w:r w:rsidR="00BB6430" w:rsidRPr="00BB6430">
        <w:rPr>
          <w:rFonts w:asciiTheme="minorHAnsi" w:hAnsiTheme="minorHAnsi"/>
        </w:rPr>
        <w:t xml:space="preserve"> </w:t>
      </w:r>
      <w:r w:rsidR="00BB6430">
        <w:rPr>
          <w:rFonts w:asciiTheme="minorHAnsi" w:hAnsiTheme="minorHAnsi"/>
        </w:rPr>
        <w:t>and/</w:t>
      </w:r>
      <w:r w:rsidR="00BB6430" w:rsidRPr="00BB6430">
        <w:rPr>
          <w:rFonts w:asciiTheme="minorHAnsi" w:hAnsiTheme="minorHAnsi"/>
        </w:rPr>
        <w:t xml:space="preserve">or communities </w:t>
      </w:r>
      <w:r w:rsidR="00BB6430">
        <w:rPr>
          <w:rFonts w:asciiTheme="minorHAnsi" w:hAnsiTheme="minorHAnsi"/>
        </w:rPr>
        <w:t xml:space="preserve">can </w:t>
      </w:r>
      <w:r w:rsidR="00BB6430" w:rsidRPr="00BB6430">
        <w:rPr>
          <w:rFonts w:asciiTheme="minorHAnsi" w:hAnsiTheme="minorHAnsi"/>
        </w:rPr>
        <w:t xml:space="preserve">expect women to succeed, but also </w:t>
      </w:r>
      <w:r w:rsidR="008048D8">
        <w:rPr>
          <w:rFonts w:asciiTheme="minorHAnsi" w:hAnsiTheme="minorHAnsi"/>
        </w:rPr>
        <w:t xml:space="preserve">to </w:t>
      </w:r>
      <w:r w:rsidR="00BB6430" w:rsidRPr="00BB6430">
        <w:rPr>
          <w:rFonts w:asciiTheme="minorHAnsi" w:hAnsiTheme="minorHAnsi"/>
        </w:rPr>
        <w:t>raise</w:t>
      </w:r>
      <w:r w:rsidR="008048D8">
        <w:rPr>
          <w:rFonts w:asciiTheme="minorHAnsi" w:hAnsiTheme="minorHAnsi"/>
        </w:rPr>
        <w:t xml:space="preserve"> children</w:t>
      </w:r>
      <w:r w:rsidR="00BB6430" w:rsidRPr="00BB6430">
        <w:rPr>
          <w:rFonts w:asciiTheme="minorHAnsi" w:hAnsiTheme="minorHAnsi"/>
        </w:rPr>
        <w:t xml:space="preserve"> and </w:t>
      </w:r>
      <w:r w:rsidR="008048D8">
        <w:rPr>
          <w:rFonts w:asciiTheme="minorHAnsi" w:hAnsiTheme="minorHAnsi"/>
        </w:rPr>
        <w:t xml:space="preserve">manage </w:t>
      </w:r>
      <w:r w:rsidR="00BB6430" w:rsidRPr="00BB6430">
        <w:rPr>
          <w:rFonts w:asciiTheme="minorHAnsi" w:hAnsiTheme="minorHAnsi"/>
        </w:rPr>
        <w:t>home</w:t>
      </w:r>
      <w:r w:rsidR="008048D8">
        <w:rPr>
          <w:rFonts w:asciiTheme="minorHAnsi" w:hAnsiTheme="minorHAnsi"/>
        </w:rPr>
        <w:t xml:space="preserve"> life</w:t>
      </w:r>
      <w:r w:rsidR="00BB6430" w:rsidRPr="00BB6430">
        <w:rPr>
          <w:rFonts w:asciiTheme="minorHAnsi" w:hAnsiTheme="minorHAnsi"/>
        </w:rPr>
        <w:t xml:space="preserve">, </w:t>
      </w:r>
      <w:r w:rsidR="008048D8">
        <w:rPr>
          <w:rFonts w:asciiTheme="minorHAnsi" w:hAnsiTheme="minorHAnsi"/>
        </w:rPr>
        <w:t>often</w:t>
      </w:r>
      <w:r w:rsidR="000B305B">
        <w:rPr>
          <w:rFonts w:asciiTheme="minorHAnsi" w:hAnsiTheme="minorHAnsi"/>
        </w:rPr>
        <w:t xml:space="preserve"> </w:t>
      </w:r>
      <w:r w:rsidR="00BB6430" w:rsidRPr="00BB6430">
        <w:rPr>
          <w:rFonts w:asciiTheme="minorHAnsi" w:hAnsiTheme="minorHAnsi"/>
        </w:rPr>
        <w:t xml:space="preserve">without receiving any support. </w:t>
      </w:r>
      <w:r w:rsidR="008048D8">
        <w:rPr>
          <w:rFonts w:asciiTheme="minorHAnsi" w:hAnsiTheme="minorHAnsi"/>
        </w:rPr>
        <w:t xml:space="preserve">Participants highlighted </w:t>
      </w:r>
      <w:r w:rsidR="00BB6430">
        <w:rPr>
          <w:rFonts w:asciiTheme="minorHAnsi" w:hAnsiTheme="minorHAnsi"/>
        </w:rPr>
        <w:t xml:space="preserve">generational expectations </w:t>
      </w:r>
      <w:r w:rsidR="008048D8">
        <w:rPr>
          <w:rFonts w:asciiTheme="minorHAnsi" w:hAnsiTheme="minorHAnsi"/>
        </w:rPr>
        <w:t xml:space="preserve">both of and </w:t>
      </w:r>
      <w:r w:rsidR="00BB6430">
        <w:rPr>
          <w:rFonts w:asciiTheme="minorHAnsi" w:hAnsiTheme="minorHAnsi"/>
        </w:rPr>
        <w:t xml:space="preserve">from older women – especially around </w:t>
      </w:r>
      <w:r w:rsidR="008048D8">
        <w:rPr>
          <w:rFonts w:asciiTheme="minorHAnsi" w:hAnsiTheme="minorHAnsi"/>
        </w:rPr>
        <w:t xml:space="preserve">traditional </w:t>
      </w:r>
      <w:r w:rsidR="00BB6430">
        <w:rPr>
          <w:rFonts w:asciiTheme="minorHAnsi" w:hAnsiTheme="minorHAnsi"/>
        </w:rPr>
        <w:t>caring roles.</w:t>
      </w:r>
      <w:r w:rsidR="00BB0DB3">
        <w:rPr>
          <w:rFonts w:asciiTheme="minorHAnsi" w:hAnsiTheme="minorHAnsi"/>
        </w:rPr>
        <w:br/>
      </w:r>
    </w:p>
    <w:p w14:paraId="151B5A5E" w14:textId="160C917A" w:rsidR="00BB6430" w:rsidRDefault="00BB6430" w:rsidP="00432CF9">
      <w:pPr>
        <w:spacing w:before="120" w:after="120"/>
        <w:ind w:left="567"/>
        <w:rPr>
          <w:rFonts w:asciiTheme="minorHAnsi" w:hAnsiTheme="minorHAnsi"/>
        </w:rPr>
      </w:pPr>
      <w:r>
        <w:rPr>
          <w:rFonts w:asciiTheme="minorHAnsi" w:hAnsiTheme="minorHAnsi"/>
        </w:rPr>
        <w:t xml:space="preserve">Restrictive gendered practices and expectations were also identified in schooling and education, not only in examples like the portrayal of girls in </w:t>
      </w:r>
      <w:r w:rsidR="008048D8">
        <w:rPr>
          <w:rFonts w:asciiTheme="minorHAnsi" w:hAnsiTheme="minorHAnsi"/>
        </w:rPr>
        <w:t xml:space="preserve">children’s </w:t>
      </w:r>
      <w:r>
        <w:rPr>
          <w:rFonts w:asciiTheme="minorHAnsi" w:hAnsiTheme="minorHAnsi"/>
        </w:rPr>
        <w:t xml:space="preserve">books but also the lack of encouragement </w:t>
      </w:r>
      <w:r w:rsidR="008048D8">
        <w:rPr>
          <w:rFonts w:asciiTheme="minorHAnsi" w:hAnsiTheme="minorHAnsi"/>
        </w:rPr>
        <w:t>(</w:t>
      </w:r>
      <w:r>
        <w:rPr>
          <w:rFonts w:asciiTheme="minorHAnsi" w:hAnsiTheme="minorHAnsi"/>
        </w:rPr>
        <w:t>or active discouragement</w:t>
      </w:r>
      <w:r w:rsidR="008048D8">
        <w:rPr>
          <w:rFonts w:asciiTheme="minorHAnsi" w:hAnsiTheme="minorHAnsi"/>
        </w:rPr>
        <w:t>)</w:t>
      </w:r>
      <w:r>
        <w:rPr>
          <w:rFonts w:asciiTheme="minorHAnsi" w:hAnsiTheme="minorHAnsi"/>
        </w:rPr>
        <w:t xml:space="preserve"> in school environments for subject choices. This was influencing </w:t>
      </w:r>
      <w:r w:rsidR="008048D8">
        <w:rPr>
          <w:rFonts w:asciiTheme="minorHAnsi" w:hAnsiTheme="minorHAnsi"/>
        </w:rPr>
        <w:t xml:space="preserve">women and girls’ </w:t>
      </w:r>
      <w:r>
        <w:rPr>
          <w:rFonts w:asciiTheme="minorHAnsi" w:hAnsiTheme="minorHAnsi"/>
        </w:rPr>
        <w:t>understanding and take-up of learning opportunities</w:t>
      </w:r>
      <w:r w:rsidR="008048D8">
        <w:rPr>
          <w:rFonts w:asciiTheme="minorHAnsi" w:hAnsiTheme="minorHAnsi"/>
        </w:rPr>
        <w:t>,</w:t>
      </w:r>
      <w:r>
        <w:rPr>
          <w:rFonts w:asciiTheme="minorHAnsi" w:hAnsiTheme="minorHAnsi"/>
        </w:rPr>
        <w:t xml:space="preserve"> with flow-on effects for further education </w:t>
      </w:r>
      <w:r w:rsidR="008048D8">
        <w:rPr>
          <w:rFonts w:asciiTheme="minorHAnsi" w:hAnsiTheme="minorHAnsi"/>
        </w:rPr>
        <w:t xml:space="preserve">and </w:t>
      </w:r>
      <w:r>
        <w:rPr>
          <w:rFonts w:asciiTheme="minorHAnsi" w:hAnsiTheme="minorHAnsi"/>
        </w:rPr>
        <w:t>job choices. Examples were given of how</w:t>
      </w:r>
      <w:r w:rsidR="008048D8">
        <w:rPr>
          <w:rFonts w:asciiTheme="minorHAnsi" w:hAnsiTheme="minorHAnsi"/>
        </w:rPr>
        <w:t xml:space="preserve"> there are still </w:t>
      </w:r>
      <w:r>
        <w:rPr>
          <w:rFonts w:asciiTheme="minorHAnsi" w:hAnsiTheme="minorHAnsi"/>
        </w:rPr>
        <w:t>few girls there were in physics and higher mathematics classes and</w:t>
      </w:r>
      <w:r w:rsidR="008048D8">
        <w:rPr>
          <w:rFonts w:asciiTheme="minorHAnsi" w:hAnsiTheme="minorHAnsi"/>
        </w:rPr>
        <w:t xml:space="preserve"> a strong perception</w:t>
      </w:r>
      <w:r>
        <w:rPr>
          <w:rFonts w:asciiTheme="minorHAnsi" w:hAnsiTheme="minorHAnsi"/>
        </w:rPr>
        <w:t xml:space="preserve"> that schools were not actively trying to change these perceptions</w:t>
      </w:r>
      <w:r w:rsidR="00A012C7">
        <w:rPr>
          <w:rFonts w:asciiTheme="minorHAnsi" w:hAnsiTheme="minorHAnsi"/>
        </w:rPr>
        <w:t xml:space="preserve">. </w:t>
      </w:r>
      <w:r w:rsidR="008048D8">
        <w:rPr>
          <w:rFonts w:asciiTheme="minorHAnsi" w:hAnsiTheme="minorHAnsi"/>
        </w:rPr>
        <w:t>S</w:t>
      </w:r>
      <w:r w:rsidR="00A012C7">
        <w:rPr>
          <w:rFonts w:asciiTheme="minorHAnsi" w:hAnsiTheme="minorHAnsi"/>
        </w:rPr>
        <w:t>chool</w:t>
      </w:r>
      <w:r w:rsidR="008048D8">
        <w:rPr>
          <w:rFonts w:asciiTheme="minorHAnsi" w:hAnsiTheme="minorHAnsi"/>
        </w:rPr>
        <w:t xml:space="preserve"> and </w:t>
      </w:r>
      <w:r w:rsidR="000B305B">
        <w:rPr>
          <w:rFonts w:asciiTheme="minorHAnsi" w:hAnsiTheme="minorHAnsi"/>
        </w:rPr>
        <w:t>peer group cultures</w:t>
      </w:r>
      <w:r w:rsidR="00A012C7">
        <w:rPr>
          <w:rFonts w:asciiTheme="minorHAnsi" w:hAnsiTheme="minorHAnsi"/>
        </w:rPr>
        <w:t xml:space="preserve"> </w:t>
      </w:r>
      <w:r w:rsidR="000B305B">
        <w:rPr>
          <w:rFonts w:asciiTheme="minorHAnsi" w:hAnsiTheme="minorHAnsi"/>
        </w:rPr>
        <w:t>(for example ‘</w:t>
      </w:r>
      <w:r w:rsidR="00A012C7">
        <w:rPr>
          <w:rFonts w:asciiTheme="minorHAnsi" w:hAnsiTheme="minorHAnsi"/>
        </w:rPr>
        <w:t>macho culture</w:t>
      </w:r>
      <w:r w:rsidR="000B305B">
        <w:rPr>
          <w:rFonts w:asciiTheme="minorHAnsi" w:hAnsiTheme="minorHAnsi"/>
        </w:rPr>
        <w:t>’)</w:t>
      </w:r>
      <w:r w:rsidR="00A012C7">
        <w:rPr>
          <w:rFonts w:asciiTheme="minorHAnsi" w:hAnsiTheme="minorHAnsi"/>
        </w:rPr>
        <w:t xml:space="preserve">, </w:t>
      </w:r>
      <w:r w:rsidR="008048D8">
        <w:rPr>
          <w:rFonts w:asciiTheme="minorHAnsi" w:hAnsiTheme="minorHAnsi"/>
        </w:rPr>
        <w:t>we</w:t>
      </w:r>
      <w:r w:rsidR="000B305B">
        <w:rPr>
          <w:rFonts w:asciiTheme="minorHAnsi" w:hAnsiTheme="minorHAnsi"/>
        </w:rPr>
        <w:t>re</w:t>
      </w:r>
      <w:r w:rsidR="008048D8">
        <w:rPr>
          <w:rFonts w:asciiTheme="minorHAnsi" w:hAnsiTheme="minorHAnsi"/>
        </w:rPr>
        <w:t xml:space="preserve"> also identified as limiting </w:t>
      </w:r>
      <w:r w:rsidR="00A012C7">
        <w:rPr>
          <w:rFonts w:asciiTheme="minorHAnsi" w:hAnsiTheme="minorHAnsi"/>
        </w:rPr>
        <w:t>choices of boys in subjects like home economics or the creative subjects.</w:t>
      </w:r>
    </w:p>
    <w:p w14:paraId="7D860716" w14:textId="13CECFCE" w:rsidR="008048D8" w:rsidRDefault="008048D8" w:rsidP="00432CF9">
      <w:pPr>
        <w:spacing w:before="120" w:after="120"/>
        <w:ind w:left="567"/>
        <w:rPr>
          <w:rFonts w:asciiTheme="minorHAnsi" w:hAnsiTheme="minorHAnsi"/>
        </w:rPr>
      </w:pPr>
      <w:r>
        <w:rPr>
          <w:rFonts w:asciiTheme="minorHAnsi" w:hAnsiTheme="minorHAnsi"/>
        </w:rPr>
        <w:t>A</w:t>
      </w:r>
      <w:r w:rsidR="00801624">
        <w:rPr>
          <w:rFonts w:asciiTheme="minorHAnsi" w:hAnsiTheme="minorHAnsi"/>
        </w:rPr>
        <w:t xml:space="preserve">ccess to essential services </w:t>
      </w:r>
      <w:r>
        <w:rPr>
          <w:rFonts w:asciiTheme="minorHAnsi" w:hAnsiTheme="minorHAnsi"/>
        </w:rPr>
        <w:t xml:space="preserve">is a significant barrier for young people </w:t>
      </w:r>
      <w:r w:rsidR="00801624">
        <w:rPr>
          <w:rFonts w:asciiTheme="minorHAnsi" w:hAnsiTheme="minorHAnsi"/>
        </w:rPr>
        <w:t xml:space="preserve">and that this has a disproportionate effect on young women – especially regarding health and mental health. </w:t>
      </w:r>
      <w:r w:rsidR="00274B50">
        <w:rPr>
          <w:rFonts w:asciiTheme="minorHAnsi" w:hAnsiTheme="minorHAnsi"/>
        </w:rPr>
        <w:t xml:space="preserve">An example given was </w:t>
      </w:r>
      <w:r>
        <w:rPr>
          <w:rFonts w:asciiTheme="minorHAnsi" w:hAnsiTheme="minorHAnsi"/>
        </w:rPr>
        <w:t>the</w:t>
      </w:r>
      <w:r w:rsidR="00801624">
        <w:rPr>
          <w:rFonts w:asciiTheme="minorHAnsi" w:hAnsiTheme="minorHAnsi"/>
        </w:rPr>
        <w:t xml:space="preserve"> recent decision to </w:t>
      </w:r>
      <w:r w:rsidR="002B484E">
        <w:rPr>
          <w:rFonts w:asciiTheme="minorHAnsi" w:hAnsiTheme="minorHAnsi"/>
        </w:rPr>
        <w:t>reduce</w:t>
      </w:r>
      <w:r w:rsidR="00801624">
        <w:rPr>
          <w:rFonts w:asciiTheme="minorHAnsi" w:hAnsiTheme="minorHAnsi"/>
        </w:rPr>
        <w:t xml:space="preserve"> Medicare funded psychology services from 20 back to </w:t>
      </w:r>
      <w:r w:rsidR="000B305B">
        <w:rPr>
          <w:rFonts w:asciiTheme="minorHAnsi" w:hAnsiTheme="minorHAnsi"/>
        </w:rPr>
        <w:t>ten</w:t>
      </w:r>
      <w:r w:rsidR="00801624">
        <w:rPr>
          <w:rFonts w:asciiTheme="minorHAnsi" w:hAnsiTheme="minorHAnsi"/>
        </w:rPr>
        <w:t xml:space="preserve"> sessio</w:t>
      </w:r>
      <w:r w:rsidR="00274B50">
        <w:rPr>
          <w:rFonts w:asciiTheme="minorHAnsi" w:hAnsiTheme="minorHAnsi"/>
        </w:rPr>
        <w:t xml:space="preserve">ns </w:t>
      </w:r>
      <w:r w:rsidR="00801624">
        <w:rPr>
          <w:rFonts w:asciiTheme="minorHAnsi" w:hAnsiTheme="minorHAnsi"/>
        </w:rPr>
        <w:t>and how this will impact young women</w:t>
      </w:r>
      <w:r>
        <w:rPr>
          <w:rFonts w:asciiTheme="minorHAnsi" w:hAnsiTheme="minorHAnsi"/>
        </w:rPr>
        <w:t xml:space="preserve"> disproportionately</w:t>
      </w:r>
      <w:r w:rsidR="00801624">
        <w:rPr>
          <w:rFonts w:asciiTheme="minorHAnsi" w:hAnsiTheme="minorHAnsi"/>
        </w:rPr>
        <w:t>.</w:t>
      </w:r>
    </w:p>
    <w:p w14:paraId="5AAA1C23" w14:textId="6736D835" w:rsidR="00432CF9" w:rsidRPr="00BB0DB3" w:rsidRDefault="00801624" w:rsidP="00BB0DB3">
      <w:pPr>
        <w:spacing w:before="120" w:after="120"/>
        <w:ind w:left="567"/>
        <w:rPr>
          <w:rFonts w:asciiTheme="minorHAnsi" w:hAnsiTheme="minorHAnsi"/>
        </w:rPr>
      </w:pPr>
      <w:r w:rsidRPr="00801624">
        <w:rPr>
          <w:rFonts w:asciiTheme="minorHAnsi" w:hAnsiTheme="minorHAnsi"/>
        </w:rPr>
        <w:t xml:space="preserve">Young people are often excluded from decisions about </w:t>
      </w:r>
      <w:r>
        <w:rPr>
          <w:rFonts w:asciiTheme="minorHAnsi" w:hAnsiTheme="minorHAnsi"/>
        </w:rPr>
        <w:t xml:space="preserve">essential services, </w:t>
      </w:r>
      <w:r w:rsidRPr="00801624">
        <w:rPr>
          <w:rFonts w:asciiTheme="minorHAnsi" w:hAnsiTheme="minorHAnsi"/>
        </w:rPr>
        <w:t>healthcare, mental health care, social service payments and secure housing and how to make them effective, meaningful and useful for young people. The implications of low access to ess</w:t>
      </w:r>
      <w:r>
        <w:rPr>
          <w:rFonts w:asciiTheme="minorHAnsi" w:hAnsiTheme="minorHAnsi"/>
        </w:rPr>
        <w:t xml:space="preserve">ential services </w:t>
      </w:r>
      <w:r w:rsidR="008048D8">
        <w:rPr>
          <w:rFonts w:asciiTheme="minorHAnsi" w:hAnsiTheme="minorHAnsi"/>
        </w:rPr>
        <w:t>damages</w:t>
      </w:r>
      <w:r w:rsidRPr="00801624">
        <w:rPr>
          <w:rFonts w:asciiTheme="minorHAnsi" w:hAnsiTheme="minorHAnsi"/>
        </w:rPr>
        <w:t xml:space="preserve"> health and wellbeing, educational outcomes and c</w:t>
      </w:r>
      <w:r>
        <w:rPr>
          <w:rFonts w:asciiTheme="minorHAnsi" w:hAnsiTheme="minorHAnsi"/>
        </w:rPr>
        <w:t>areer prospects of young people</w:t>
      </w:r>
      <w:r w:rsidR="001603E8">
        <w:rPr>
          <w:rFonts w:asciiTheme="minorHAnsi" w:hAnsiTheme="minorHAnsi"/>
        </w:rPr>
        <w:t>, often with inequitable gendered impacts.</w:t>
      </w:r>
    </w:p>
    <w:p w14:paraId="6F8667A0" w14:textId="46CB6684" w:rsidR="0088606D" w:rsidRPr="00BB0DB3" w:rsidRDefault="0088606D" w:rsidP="00BB0DB3">
      <w:pPr>
        <w:pStyle w:val="Heading3"/>
        <w:spacing w:before="240"/>
        <w:ind w:left="567"/>
      </w:pPr>
      <w:r w:rsidRPr="00BB0DB3">
        <w:t xml:space="preserve">What are some concrete policy options that the Government should consider to enable better outcomes for youth? </w:t>
      </w:r>
    </w:p>
    <w:p w14:paraId="5BBC46BF" w14:textId="1397EAC6" w:rsidR="003B3573" w:rsidRDefault="00B4736D" w:rsidP="00432CF9">
      <w:pPr>
        <w:spacing w:before="120" w:after="120"/>
        <w:ind w:left="567"/>
        <w:rPr>
          <w:rFonts w:asciiTheme="minorHAnsi" w:hAnsiTheme="minorHAnsi"/>
        </w:rPr>
      </w:pPr>
      <w:r>
        <w:rPr>
          <w:rFonts w:asciiTheme="minorHAnsi" w:hAnsiTheme="minorHAnsi"/>
        </w:rPr>
        <w:t>P</w:t>
      </w:r>
      <w:r w:rsidR="001603E8">
        <w:rPr>
          <w:rFonts w:asciiTheme="minorHAnsi" w:hAnsiTheme="minorHAnsi"/>
        </w:rPr>
        <w:t>articipants identified</w:t>
      </w:r>
      <w:r w:rsidR="008048D8">
        <w:rPr>
          <w:rFonts w:asciiTheme="minorHAnsi" w:hAnsiTheme="minorHAnsi"/>
        </w:rPr>
        <w:t xml:space="preserve"> better</w:t>
      </w:r>
      <w:r w:rsidR="001603E8">
        <w:rPr>
          <w:rFonts w:asciiTheme="minorHAnsi" w:hAnsiTheme="minorHAnsi"/>
        </w:rPr>
        <w:t xml:space="preserve"> </w:t>
      </w:r>
      <w:r w:rsidR="008048D8">
        <w:rPr>
          <w:rFonts w:asciiTheme="minorHAnsi" w:hAnsiTheme="minorHAnsi"/>
        </w:rPr>
        <w:t xml:space="preserve">promotion </w:t>
      </w:r>
      <w:r w:rsidR="001603E8">
        <w:rPr>
          <w:rFonts w:asciiTheme="minorHAnsi" w:hAnsiTheme="minorHAnsi"/>
        </w:rPr>
        <w:t xml:space="preserve">and </w:t>
      </w:r>
      <w:r w:rsidR="008048D8">
        <w:rPr>
          <w:rFonts w:asciiTheme="minorHAnsi" w:hAnsiTheme="minorHAnsi"/>
        </w:rPr>
        <w:t xml:space="preserve">support for girls to take up </w:t>
      </w:r>
      <w:r w:rsidR="001603E8">
        <w:rPr>
          <w:rFonts w:asciiTheme="minorHAnsi" w:hAnsiTheme="minorHAnsi"/>
        </w:rPr>
        <w:t>educational and career opportunities</w:t>
      </w:r>
      <w:r w:rsidR="008048D8">
        <w:rPr>
          <w:rFonts w:asciiTheme="minorHAnsi" w:hAnsiTheme="minorHAnsi"/>
        </w:rPr>
        <w:t>. For example, participants suggested</w:t>
      </w:r>
      <w:r w:rsidR="001603E8">
        <w:rPr>
          <w:rFonts w:asciiTheme="minorHAnsi" w:hAnsiTheme="minorHAnsi"/>
        </w:rPr>
        <w:t xml:space="preserve"> national programs to support women and girls in STEM, noting these needed to address the transition spaces from schools to tertiary to employment, and/or campaigns to change perceptions of ‘gendered’ industries for women and men.</w:t>
      </w:r>
    </w:p>
    <w:p w14:paraId="0101EBF7" w14:textId="4123321E" w:rsidR="001603E8" w:rsidRPr="001603E8" w:rsidRDefault="001603E8" w:rsidP="00432CF9">
      <w:pPr>
        <w:spacing w:before="120" w:after="120"/>
        <w:ind w:left="567"/>
        <w:rPr>
          <w:rFonts w:asciiTheme="minorHAnsi" w:hAnsiTheme="minorHAnsi"/>
        </w:rPr>
      </w:pPr>
      <w:r>
        <w:rPr>
          <w:rFonts w:asciiTheme="minorHAnsi" w:hAnsiTheme="minorHAnsi"/>
        </w:rPr>
        <w:lastRenderedPageBreak/>
        <w:t xml:space="preserve">There was support for greater data </w:t>
      </w:r>
      <w:r w:rsidR="008048D8">
        <w:rPr>
          <w:rFonts w:asciiTheme="minorHAnsi" w:hAnsiTheme="minorHAnsi"/>
        </w:rPr>
        <w:t xml:space="preserve">collection and </w:t>
      </w:r>
      <w:r>
        <w:rPr>
          <w:rFonts w:asciiTheme="minorHAnsi" w:hAnsiTheme="minorHAnsi"/>
        </w:rPr>
        <w:t>analysis</w:t>
      </w:r>
      <w:r w:rsidR="008048D8">
        <w:rPr>
          <w:rFonts w:asciiTheme="minorHAnsi" w:hAnsiTheme="minorHAnsi"/>
        </w:rPr>
        <w:t>,</w:t>
      </w:r>
      <w:r>
        <w:rPr>
          <w:rFonts w:asciiTheme="minorHAnsi" w:hAnsiTheme="minorHAnsi"/>
        </w:rPr>
        <w:t xml:space="preserve"> and public</w:t>
      </w:r>
      <w:r w:rsidR="00274B50">
        <w:rPr>
          <w:rFonts w:asciiTheme="minorHAnsi" w:hAnsiTheme="minorHAnsi"/>
        </w:rPr>
        <w:t>ising</w:t>
      </w:r>
      <w:r>
        <w:rPr>
          <w:rFonts w:asciiTheme="minorHAnsi" w:hAnsiTheme="minorHAnsi"/>
        </w:rPr>
        <w:t xml:space="preserve"> the gendered outcomes of programs and policies across the full suite of government agencies and responsibilities</w:t>
      </w:r>
      <w:r w:rsidR="000115BD">
        <w:rPr>
          <w:rFonts w:asciiTheme="minorHAnsi" w:hAnsiTheme="minorHAnsi"/>
        </w:rPr>
        <w:t xml:space="preserve">. It was raised that all agencies must have gender analysis and evaluation, including the intersectional characteristics to move beyond ‘women’ being one homogenous grouping. There was acknowledgement of the complexity of government services and a need to work with </w:t>
      </w:r>
      <w:r w:rsidR="000A47BA">
        <w:rPr>
          <w:rFonts w:asciiTheme="minorHAnsi" w:hAnsiTheme="minorHAnsi"/>
        </w:rPr>
        <w:t xml:space="preserve">the </w:t>
      </w:r>
      <w:r w:rsidR="00274B50">
        <w:rPr>
          <w:rFonts w:asciiTheme="minorHAnsi" w:hAnsiTheme="minorHAnsi"/>
        </w:rPr>
        <w:t>state and t</w:t>
      </w:r>
      <w:r w:rsidR="000115BD">
        <w:rPr>
          <w:rFonts w:asciiTheme="minorHAnsi" w:hAnsiTheme="minorHAnsi"/>
        </w:rPr>
        <w:t>erritory governments to overhaul social services, mental health and policing intersections to address gendered violence, sexual assault and harassment responsibility and actions.</w:t>
      </w:r>
    </w:p>
    <w:p w14:paraId="4A15D006" w14:textId="41935233" w:rsidR="001603E8" w:rsidRDefault="000115BD" w:rsidP="00432CF9">
      <w:pPr>
        <w:spacing w:before="120" w:after="120"/>
        <w:ind w:left="567"/>
        <w:rPr>
          <w:rFonts w:asciiTheme="minorHAnsi" w:hAnsiTheme="minorHAnsi"/>
        </w:rPr>
      </w:pPr>
      <w:r>
        <w:rPr>
          <w:rFonts w:asciiTheme="minorHAnsi" w:hAnsiTheme="minorHAnsi"/>
        </w:rPr>
        <w:t xml:space="preserve">Practical policy suggestions included </w:t>
      </w:r>
      <w:r w:rsidR="00775A01">
        <w:rPr>
          <w:rFonts w:asciiTheme="minorHAnsi" w:hAnsiTheme="minorHAnsi"/>
        </w:rPr>
        <w:t xml:space="preserve">developing </w:t>
      </w:r>
      <w:r w:rsidR="001603E8" w:rsidRPr="001603E8">
        <w:rPr>
          <w:rFonts w:asciiTheme="minorHAnsi" w:hAnsiTheme="minorHAnsi"/>
        </w:rPr>
        <w:t xml:space="preserve">dedicated support for </w:t>
      </w:r>
      <w:r w:rsidR="00FB2FA7">
        <w:rPr>
          <w:rFonts w:asciiTheme="minorHAnsi" w:hAnsiTheme="minorHAnsi"/>
        </w:rPr>
        <w:t>women experiencing disadvantage and facing</w:t>
      </w:r>
      <w:r w:rsidR="002B484E">
        <w:rPr>
          <w:rFonts w:asciiTheme="minorHAnsi" w:hAnsiTheme="minorHAnsi"/>
        </w:rPr>
        <w:t xml:space="preserve"> intersectional barriers</w:t>
      </w:r>
      <w:r w:rsidR="002B484E" w:rsidRPr="001603E8">
        <w:rPr>
          <w:rFonts w:asciiTheme="minorHAnsi" w:hAnsiTheme="minorHAnsi"/>
        </w:rPr>
        <w:t xml:space="preserve"> </w:t>
      </w:r>
      <w:r w:rsidR="001603E8" w:rsidRPr="001603E8">
        <w:rPr>
          <w:rFonts w:asciiTheme="minorHAnsi" w:hAnsiTheme="minorHAnsi"/>
        </w:rPr>
        <w:t>to complete the degrees with higher paying job outcomes</w:t>
      </w:r>
      <w:r>
        <w:rPr>
          <w:rFonts w:asciiTheme="minorHAnsi" w:hAnsiTheme="minorHAnsi"/>
        </w:rPr>
        <w:t>, reviewing</w:t>
      </w:r>
      <w:r w:rsidR="001603E8" w:rsidRPr="001603E8">
        <w:rPr>
          <w:rFonts w:asciiTheme="minorHAnsi" w:hAnsiTheme="minorHAnsi"/>
        </w:rPr>
        <w:t xml:space="preserve"> Centrelink</w:t>
      </w:r>
      <w:r>
        <w:rPr>
          <w:rFonts w:asciiTheme="minorHAnsi" w:hAnsiTheme="minorHAnsi"/>
        </w:rPr>
        <w:t xml:space="preserve"> services and financial assistance, including</w:t>
      </w:r>
      <w:r w:rsidR="001603E8" w:rsidRPr="001603E8">
        <w:rPr>
          <w:rFonts w:asciiTheme="minorHAnsi" w:hAnsiTheme="minorHAnsi"/>
        </w:rPr>
        <w:t xml:space="preserve"> lowering the age of independence </w:t>
      </w:r>
      <w:r>
        <w:rPr>
          <w:rFonts w:asciiTheme="minorHAnsi" w:hAnsiTheme="minorHAnsi"/>
        </w:rPr>
        <w:t>to assist young women</w:t>
      </w:r>
      <w:r w:rsidR="002B484E">
        <w:rPr>
          <w:rFonts w:asciiTheme="minorHAnsi" w:hAnsiTheme="minorHAnsi"/>
        </w:rPr>
        <w:t>.</w:t>
      </w:r>
    </w:p>
    <w:p w14:paraId="6A9A3DF9" w14:textId="10CC6FFE" w:rsidR="00775A01" w:rsidRPr="00775A01" w:rsidRDefault="00980E7D" w:rsidP="00432CF9">
      <w:pPr>
        <w:spacing w:before="120" w:after="120"/>
        <w:ind w:left="567"/>
        <w:rPr>
          <w:rFonts w:asciiTheme="minorHAnsi" w:hAnsiTheme="minorHAnsi"/>
        </w:rPr>
      </w:pPr>
      <w:r>
        <w:rPr>
          <w:rFonts w:asciiTheme="minorHAnsi" w:hAnsiTheme="minorHAnsi"/>
        </w:rPr>
        <w:t xml:space="preserve">Participants wanted to see </w:t>
      </w:r>
      <w:r w:rsidR="00775A01" w:rsidRPr="00775A01">
        <w:rPr>
          <w:rFonts w:asciiTheme="minorHAnsi" w:hAnsiTheme="minorHAnsi"/>
        </w:rPr>
        <w:t>polic</w:t>
      </w:r>
      <w:r>
        <w:rPr>
          <w:rFonts w:asciiTheme="minorHAnsi" w:hAnsiTheme="minorHAnsi"/>
        </w:rPr>
        <w:t>ies or programs developed</w:t>
      </w:r>
      <w:r w:rsidR="00775A01" w:rsidRPr="00775A01">
        <w:rPr>
          <w:rFonts w:asciiTheme="minorHAnsi" w:hAnsiTheme="minorHAnsi"/>
        </w:rPr>
        <w:t xml:space="preserve"> that help young people to interact with government and </w:t>
      </w:r>
      <w:r w:rsidR="00775A01">
        <w:rPr>
          <w:rFonts w:asciiTheme="minorHAnsi" w:hAnsiTheme="minorHAnsi"/>
        </w:rPr>
        <w:t>non-government</w:t>
      </w:r>
      <w:r w:rsidR="00274B50">
        <w:rPr>
          <w:rFonts w:asciiTheme="minorHAnsi" w:hAnsiTheme="minorHAnsi"/>
        </w:rPr>
        <w:t xml:space="preserve"> services. F</w:t>
      </w:r>
      <w:r w:rsidR="00775A01">
        <w:rPr>
          <w:rFonts w:asciiTheme="minorHAnsi" w:hAnsiTheme="minorHAnsi"/>
        </w:rPr>
        <w:t>or example</w:t>
      </w:r>
      <w:r w:rsidR="00274B50">
        <w:rPr>
          <w:rFonts w:asciiTheme="minorHAnsi" w:hAnsiTheme="minorHAnsi"/>
        </w:rPr>
        <w:t>,</w:t>
      </w:r>
      <w:r w:rsidR="00775A01">
        <w:rPr>
          <w:rFonts w:asciiTheme="minorHAnsi" w:hAnsiTheme="minorHAnsi"/>
        </w:rPr>
        <w:t xml:space="preserve"> to support</w:t>
      </w:r>
      <w:r w:rsidR="00775A01" w:rsidRPr="00775A01">
        <w:rPr>
          <w:rFonts w:asciiTheme="minorHAnsi" w:hAnsiTheme="minorHAnsi"/>
        </w:rPr>
        <w:t xml:space="preserve"> young renters to secure safe housing, then advocate for better long term policies. </w:t>
      </w:r>
      <w:r w:rsidR="00274B50">
        <w:rPr>
          <w:rFonts w:asciiTheme="minorHAnsi" w:hAnsiTheme="minorHAnsi"/>
        </w:rPr>
        <w:t>Participants</w:t>
      </w:r>
      <w:r>
        <w:rPr>
          <w:rFonts w:asciiTheme="minorHAnsi" w:hAnsiTheme="minorHAnsi"/>
        </w:rPr>
        <w:t xml:space="preserve"> wanted governments to</w:t>
      </w:r>
      <w:r w:rsidR="000A47BA">
        <w:rPr>
          <w:rFonts w:asciiTheme="minorHAnsi" w:hAnsiTheme="minorHAnsi"/>
        </w:rPr>
        <w:t xml:space="preserve"> </w:t>
      </w:r>
      <w:r w:rsidR="00775A01">
        <w:rPr>
          <w:rFonts w:asciiTheme="minorHAnsi" w:hAnsiTheme="minorHAnsi"/>
        </w:rPr>
        <w:t>better engage</w:t>
      </w:r>
      <w:r w:rsidR="00775A01" w:rsidRPr="00775A01">
        <w:rPr>
          <w:rFonts w:asciiTheme="minorHAnsi" w:hAnsiTheme="minorHAnsi"/>
        </w:rPr>
        <w:t xml:space="preserve"> </w:t>
      </w:r>
      <w:r>
        <w:rPr>
          <w:rFonts w:asciiTheme="minorHAnsi" w:hAnsiTheme="minorHAnsi"/>
        </w:rPr>
        <w:t xml:space="preserve">with </w:t>
      </w:r>
      <w:r w:rsidR="00775A01" w:rsidRPr="00775A01">
        <w:rPr>
          <w:rFonts w:asciiTheme="minorHAnsi" w:hAnsiTheme="minorHAnsi"/>
        </w:rPr>
        <w:t>young people in the conversations and services that impact them.</w:t>
      </w:r>
      <w:r w:rsidRPr="00980E7D">
        <w:rPr>
          <w:rFonts w:asciiTheme="minorHAnsi" w:hAnsiTheme="minorHAnsi"/>
        </w:rPr>
        <w:t xml:space="preserve"> </w:t>
      </w:r>
      <w:r>
        <w:rPr>
          <w:rFonts w:asciiTheme="minorHAnsi" w:hAnsiTheme="minorHAnsi"/>
        </w:rPr>
        <w:t>Participants noted that despite stereotypes, many y</w:t>
      </w:r>
      <w:r w:rsidRPr="00775A01">
        <w:rPr>
          <w:rFonts w:asciiTheme="minorHAnsi" w:hAnsiTheme="minorHAnsi"/>
        </w:rPr>
        <w:t xml:space="preserve">oung people are </w:t>
      </w:r>
      <w:r>
        <w:rPr>
          <w:rFonts w:asciiTheme="minorHAnsi" w:hAnsiTheme="minorHAnsi"/>
        </w:rPr>
        <w:t xml:space="preserve">very </w:t>
      </w:r>
      <w:r w:rsidRPr="00775A01">
        <w:rPr>
          <w:rFonts w:asciiTheme="minorHAnsi" w:hAnsiTheme="minorHAnsi"/>
        </w:rPr>
        <w:t xml:space="preserve">engaged </w:t>
      </w:r>
      <w:r>
        <w:rPr>
          <w:rFonts w:asciiTheme="minorHAnsi" w:hAnsiTheme="minorHAnsi"/>
        </w:rPr>
        <w:t xml:space="preserve">with government services and they </w:t>
      </w:r>
      <w:r w:rsidRPr="00775A01">
        <w:rPr>
          <w:rFonts w:asciiTheme="minorHAnsi" w:hAnsiTheme="minorHAnsi"/>
        </w:rPr>
        <w:t>want to be included in conversations</w:t>
      </w:r>
      <w:r>
        <w:rPr>
          <w:rFonts w:asciiTheme="minorHAnsi" w:hAnsiTheme="minorHAnsi"/>
        </w:rPr>
        <w:t xml:space="preserve"> (such as this one).</w:t>
      </w:r>
    </w:p>
    <w:p w14:paraId="3A487756" w14:textId="7BC1679A" w:rsidR="00775A01" w:rsidRPr="00775A01" w:rsidRDefault="00980E7D" w:rsidP="00432CF9">
      <w:pPr>
        <w:spacing w:before="120" w:after="120"/>
        <w:ind w:left="567"/>
        <w:rPr>
          <w:rFonts w:asciiTheme="minorHAnsi" w:hAnsiTheme="minorHAnsi"/>
        </w:rPr>
      </w:pPr>
      <w:r>
        <w:rPr>
          <w:rFonts w:asciiTheme="minorHAnsi" w:hAnsiTheme="minorHAnsi"/>
        </w:rPr>
        <w:t xml:space="preserve">Participants </w:t>
      </w:r>
      <w:r w:rsidR="00775A01">
        <w:rPr>
          <w:rFonts w:asciiTheme="minorHAnsi" w:hAnsiTheme="minorHAnsi"/>
        </w:rPr>
        <w:t xml:space="preserve">reflected on </w:t>
      </w:r>
      <w:r>
        <w:rPr>
          <w:rFonts w:asciiTheme="minorHAnsi" w:hAnsiTheme="minorHAnsi"/>
        </w:rPr>
        <w:t xml:space="preserve">deeply </w:t>
      </w:r>
      <w:r w:rsidR="00775A01">
        <w:rPr>
          <w:rFonts w:asciiTheme="minorHAnsi" w:hAnsiTheme="minorHAnsi"/>
        </w:rPr>
        <w:t>embedded stereotypes and practices</w:t>
      </w:r>
      <w:r>
        <w:rPr>
          <w:rFonts w:asciiTheme="minorHAnsi" w:hAnsiTheme="minorHAnsi"/>
        </w:rPr>
        <w:t xml:space="preserve">, </w:t>
      </w:r>
      <w:r w:rsidR="00775A01">
        <w:rPr>
          <w:rFonts w:asciiTheme="minorHAnsi" w:hAnsiTheme="minorHAnsi"/>
        </w:rPr>
        <w:t>and gender impact within the health services, especially with regard to sexual and reproductive</w:t>
      </w:r>
      <w:r w:rsidR="002B484E">
        <w:rPr>
          <w:rFonts w:asciiTheme="minorHAnsi" w:hAnsiTheme="minorHAnsi"/>
        </w:rPr>
        <w:t xml:space="preserve"> health</w:t>
      </w:r>
      <w:r w:rsidR="00775A01">
        <w:rPr>
          <w:rFonts w:asciiTheme="minorHAnsi" w:hAnsiTheme="minorHAnsi"/>
        </w:rPr>
        <w:t xml:space="preserve"> </w:t>
      </w:r>
      <w:r>
        <w:rPr>
          <w:rFonts w:asciiTheme="minorHAnsi" w:hAnsiTheme="minorHAnsi"/>
        </w:rPr>
        <w:t xml:space="preserve">and mental health support </w:t>
      </w:r>
      <w:r w:rsidR="00775A01">
        <w:rPr>
          <w:rFonts w:asciiTheme="minorHAnsi" w:hAnsiTheme="minorHAnsi"/>
        </w:rPr>
        <w:t xml:space="preserve">constraints. </w:t>
      </w:r>
      <w:r w:rsidR="00274B50">
        <w:rPr>
          <w:rFonts w:asciiTheme="minorHAnsi" w:hAnsiTheme="minorHAnsi"/>
        </w:rPr>
        <w:t xml:space="preserve">For example, </w:t>
      </w:r>
      <w:r>
        <w:rPr>
          <w:rFonts w:asciiTheme="minorHAnsi" w:hAnsiTheme="minorHAnsi"/>
        </w:rPr>
        <w:t>h</w:t>
      </w:r>
      <w:r w:rsidR="00775A01" w:rsidRPr="00775A01">
        <w:rPr>
          <w:rFonts w:asciiTheme="minorHAnsi" w:hAnsiTheme="minorHAnsi"/>
        </w:rPr>
        <w:t>ospitals that receive public funding should not be allowed to rule out carryi</w:t>
      </w:r>
      <w:r w:rsidR="00775A01">
        <w:rPr>
          <w:rFonts w:asciiTheme="minorHAnsi" w:hAnsiTheme="minorHAnsi"/>
        </w:rPr>
        <w:t>ng out</w:t>
      </w:r>
      <w:r w:rsidR="00274B50">
        <w:rPr>
          <w:rFonts w:asciiTheme="minorHAnsi" w:hAnsiTheme="minorHAnsi"/>
        </w:rPr>
        <w:t xml:space="preserve"> sexual health treatments </w:t>
      </w:r>
      <w:r>
        <w:rPr>
          <w:rFonts w:asciiTheme="minorHAnsi" w:hAnsiTheme="minorHAnsi"/>
        </w:rPr>
        <w:t xml:space="preserve">as </w:t>
      </w:r>
      <w:r w:rsidR="00775A01">
        <w:rPr>
          <w:rFonts w:asciiTheme="minorHAnsi" w:hAnsiTheme="minorHAnsi"/>
        </w:rPr>
        <w:t xml:space="preserve">this has a disproportionate effect on women and embeds damaging control and </w:t>
      </w:r>
      <w:r w:rsidR="000A47BA">
        <w:rPr>
          <w:rFonts w:asciiTheme="minorHAnsi" w:hAnsiTheme="minorHAnsi"/>
        </w:rPr>
        <w:t>self-responsibility</w:t>
      </w:r>
      <w:r w:rsidR="00775A01">
        <w:rPr>
          <w:rFonts w:asciiTheme="minorHAnsi" w:hAnsiTheme="minorHAnsi"/>
        </w:rPr>
        <w:t xml:space="preserve"> for reproductive health at the behest of a patriarchal system.</w:t>
      </w:r>
    </w:p>
    <w:p w14:paraId="294E5E85" w14:textId="24AF4EC6" w:rsidR="003B7940" w:rsidRPr="00BB0DB3" w:rsidRDefault="00980E7D" w:rsidP="00BB0DB3">
      <w:pPr>
        <w:spacing w:before="120" w:after="120"/>
        <w:ind w:left="567"/>
        <w:rPr>
          <w:rFonts w:asciiTheme="minorHAnsi" w:hAnsiTheme="minorHAnsi"/>
        </w:rPr>
      </w:pPr>
      <w:r>
        <w:rPr>
          <w:rFonts w:asciiTheme="minorHAnsi" w:hAnsiTheme="minorHAnsi"/>
        </w:rPr>
        <w:t xml:space="preserve">Participants also suggested that the </w:t>
      </w:r>
      <w:r w:rsidR="00775A01" w:rsidRPr="00775A01">
        <w:rPr>
          <w:rFonts w:asciiTheme="minorHAnsi" w:hAnsiTheme="minorHAnsi"/>
        </w:rPr>
        <w:t xml:space="preserve">government </w:t>
      </w:r>
      <w:r>
        <w:rPr>
          <w:rFonts w:asciiTheme="minorHAnsi" w:hAnsiTheme="minorHAnsi"/>
        </w:rPr>
        <w:t xml:space="preserve">support better </w:t>
      </w:r>
      <w:r w:rsidR="00775A01" w:rsidRPr="00775A01">
        <w:rPr>
          <w:rFonts w:asciiTheme="minorHAnsi" w:hAnsiTheme="minorHAnsi"/>
        </w:rPr>
        <w:t>access to financial services, business mentoring and support, access to international education opportunities for women in non-traditional subjects, mandatory and equal childcare leave and pay</w:t>
      </w:r>
      <w:r w:rsidR="00775A01">
        <w:rPr>
          <w:rFonts w:asciiTheme="minorHAnsi" w:hAnsiTheme="minorHAnsi"/>
        </w:rPr>
        <w:t>.</w:t>
      </w:r>
    </w:p>
    <w:p w14:paraId="7EFB0761" w14:textId="1B5A394F" w:rsidR="003B7940" w:rsidRPr="00BB0DB3" w:rsidRDefault="00BB0DB3" w:rsidP="00BB0DB3">
      <w:pPr>
        <w:pStyle w:val="Heading3"/>
        <w:spacing w:before="240"/>
        <w:ind w:left="567"/>
      </w:pPr>
      <w:r>
        <w:br/>
      </w:r>
      <w:r w:rsidR="003B7940" w:rsidRPr="00BB0DB3">
        <w:t>What will success look like and how can it be measured and evaluated?</w:t>
      </w:r>
    </w:p>
    <w:p w14:paraId="5F8155B5" w14:textId="59C894A3" w:rsidR="00980E7D" w:rsidRDefault="00274B50" w:rsidP="00432CF9">
      <w:pPr>
        <w:spacing w:before="120" w:after="120"/>
        <w:ind w:left="567"/>
        <w:rPr>
          <w:rFonts w:asciiTheme="minorHAnsi" w:hAnsiTheme="minorHAnsi"/>
        </w:rPr>
      </w:pPr>
      <w:r>
        <w:rPr>
          <w:rFonts w:asciiTheme="minorHAnsi" w:hAnsiTheme="minorHAnsi"/>
        </w:rPr>
        <w:t>P</w:t>
      </w:r>
      <w:r w:rsidR="00775A01">
        <w:rPr>
          <w:rFonts w:asciiTheme="minorHAnsi" w:hAnsiTheme="minorHAnsi"/>
        </w:rPr>
        <w:t xml:space="preserve">articipants were clear that the government has a role to collect and disseminate statistical information about policies and programs outcomes through a gender lens. </w:t>
      </w:r>
      <w:r w:rsidR="00980E7D">
        <w:rPr>
          <w:rFonts w:asciiTheme="minorHAnsi" w:hAnsiTheme="minorHAnsi"/>
        </w:rPr>
        <w:t>Participants expect governments to r</w:t>
      </w:r>
      <w:r w:rsidR="00775A01" w:rsidRPr="00775A01">
        <w:rPr>
          <w:rFonts w:asciiTheme="minorHAnsi" w:hAnsiTheme="minorHAnsi"/>
        </w:rPr>
        <w:t xml:space="preserve">eview surveys and </w:t>
      </w:r>
      <w:r w:rsidR="002B484E">
        <w:rPr>
          <w:rFonts w:asciiTheme="minorHAnsi" w:hAnsiTheme="minorHAnsi"/>
        </w:rPr>
        <w:t>data</w:t>
      </w:r>
      <w:r w:rsidR="002B484E" w:rsidRPr="00775A01">
        <w:rPr>
          <w:rFonts w:asciiTheme="minorHAnsi" w:hAnsiTheme="minorHAnsi"/>
        </w:rPr>
        <w:t xml:space="preserve"> </w:t>
      </w:r>
      <w:r w:rsidR="00775A01" w:rsidRPr="00775A01">
        <w:rPr>
          <w:rFonts w:asciiTheme="minorHAnsi" w:hAnsiTheme="minorHAnsi"/>
        </w:rPr>
        <w:t>(</w:t>
      </w:r>
      <w:r w:rsidR="000A47BA">
        <w:rPr>
          <w:rFonts w:asciiTheme="minorHAnsi" w:hAnsiTheme="minorHAnsi"/>
        </w:rPr>
        <w:t>for example,</w:t>
      </w:r>
      <w:r w:rsidR="00775A01" w:rsidRPr="00775A01">
        <w:rPr>
          <w:rFonts w:asciiTheme="minorHAnsi" w:hAnsiTheme="minorHAnsi"/>
        </w:rPr>
        <w:t xml:space="preserve"> for outcomes of STEM)</w:t>
      </w:r>
      <w:r w:rsidR="00980E7D">
        <w:rPr>
          <w:rFonts w:asciiTheme="minorHAnsi" w:hAnsiTheme="minorHAnsi"/>
        </w:rPr>
        <w:t xml:space="preserve"> and clearly link policy development, implementation and evaluation in response to evidence in the data</w:t>
      </w:r>
      <w:r w:rsidR="00775A01" w:rsidRPr="00775A01">
        <w:rPr>
          <w:rFonts w:asciiTheme="minorHAnsi" w:hAnsiTheme="minorHAnsi"/>
        </w:rPr>
        <w:t>.</w:t>
      </w:r>
      <w:r w:rsidR="00980E7D">
        <w:rPr>
          <w:rFonts w:asciiTheme="minorHAnsi" w:hAnsiTheme="minorHAnsi"/>
        </w:rPr>
        <w:t xml:space="preserve"> </w:t>
      </w:r>
    </w:p>
    <w:p w14:paraId="5407A53E" w14:textId="6DD0532D" w:rsidR="00775A01" w:rsidRPr="00BB6430" w:rsidRDefault="00980E7D" w:rsidP="00432CF9">
      <w:pPr>
        <w:spacing w:before="120" w:after="120"/>
        <w:ind w:left="567"/>
        <w:rPr>
          <w:rFonts w:asciiTheme="minorHAnsi" w:hAnsiTheme="minorHAnsi"/>
        </w:rPr>
      </w:pPr>
      <w:r>
        <w:rPr>
          <w:rFonts w:asciiTheme="minorHAnsi" w:hAnsiTheme="minorHAnsi"/>
        </w:rPr>
        <w:t>Suggested</w:t>
      </w:r>
      <w:r w:rsidR="002B484E">
        <w:rPr>
          <w:rFonts w:asciiTheme="minorHAnsi" w:hAnsiTheme="minorHAnsi"/>
        </w:rPr>
        <w:t xml:space="preserve"> </w:t>
      </w:r>
      <w:r>
        <w:rPr>
          <w:rFonts w:asciiTheme="minorHAnsi" w:hAnsiTheme="minorHAnsi"/>
        </w:rPr>
        <w:t>solutions</w:t>
      </w:r>
      <w:r w:rsidR="00BD61B3">
        <w:rPr>
          <w:rFonts w:asciiTheme="minorHAnsi" w:hAnsiTheme="minorHAnsi"/>
        </w:rPr>
        <w:t xml:space="preserve"> </w:t>
      </w:r>
      <w:r>
        <w:rPr>
          <w:rFonts w:asciiTheme="minorHAnsi" w:hAnsiTheme="minorHAnsi"/>
        </w:rPr>
        <w:t>included</w:t>
      </w:r>
      <w:r w:rsidR="00BD61B3">
        <w:rPr>
          <w:rFonts w:asciiTheme="minorHAnsi" w:hAnsiTheme="minorHAnsi"/>
        </w:rPr>
        <w:t xml:space="preserve"> </w:t>
      </w:r>
      <w:r>
        <w:rPr>
          <w:rFonts w:asciiTheme="minorHAnsi" w:hAnsiTheme="minorHAnsi"/>
        </w:rPr>
        <w:t xml:space="preserve">measuring and improving </w:t>
      </w:r>
      <w:r w:rsidR="00BD61B3">
        <w:rPr>
          <w:rFonts w:asciiTheme="minorHAnsi" w:hAnsiTheme="minorHAnsi"/>
        </w:rPr>
        <w:t xml:space="preserve">work life balance satisfaction, women in leadership roles, higher rates of women in Parliament and young </w:t>
      </w:r>
      <w:r w:rsidR="00BD61B3">
        <w:rPr>
          <w:rFonts w:asciiTheme="minorHAnsi" w:hAnsiTheme="minorHAnsi"/>
        </w:rPr>
        <w:lastRenderedPageBreak/>
        <w:t>women in politics, higher rates of young people’s home ownership, decreasing rates of wo</w:t>
      </w:r>
      <w:r w:rsidR="00F02BF1">
        <w:rPr>
          <w:rFonts w:asciiTheme="minorHAnsi" w:hAnsiTheme="minorHAnsi"/>
        </w:rPr>
        <w:t>men living in poverty,</w:t>
      </w:r>
      <w:r w:rsidR="00BD61B3">
        <w:rPr>
          <w:rFonts w:asciiTheme="minorHAnsi" w:hAnsiTheme="minorHAnsi"/>
        </w:rPr>
        <w:t xml:space="preserve"> improving workplace gender balance in highly segregated industries, </w:t>
      </w:r>
      <w:r>
        <w:rPr>
          <w:rFonts w:asciiTheme="minorHAnsi" w:hAnsiTheme="minorHAnsi"/>
        </w:rPr>
        <w:t xml:space="preserve">including </w:t>
      </w:r>
      <w:r w:rsidR="00BD61B3">
        <w:rPr>
          <w:rFonts w:asciiTheme="minorHAnsi" w:hAnsiTheme="minorHAnsi"/>
        </w:rPr>
        <w:t xml:space="preserve">gender studies in schools to undo stereotype learning, improvements in civil society inclusivity and kindness, and that Australia </w:t>
      </w:r>
      <w:r>
        <w:rPr>
          <w:rFonts w:asciiTheme="minorHAnsi" w:hAnsiTheme="minorHAnsi"/>
        </w:rPr>
        <w:t xml:space="preserve">become </w:t>
      </w:r>
      <w:r w:rsidR="00BD61B3">
        <w:rPr>
          <w:rFonts w:asciiTheme="minorHAnsi" w:hAnsiTheme="minorHAnsi"/>
        </w:rPr>
        <w:t>the world</w:t>
      </w:r>
      <w:r w:rsidR="002B484E">
        <w:rPr>
          <w:rFonts w:asciiTheme="minorHAnsi" w:hAnsiTheme="minorHAnsi"/>
        </w:rPr>
        <w:t xml:space="preserve"> leader</w:t>
      </w:r>
      <w:r w:rsidR="00BD61B3">
        <w:rPr>
          <w:rFonts w:asciiTheme="minorHAnsi" w:hAnsiTheme="minorHAnsi"/>
        </w:rPr>
        <w:t xml:space="preserve"> in gender equality</w:t>
      </w:r>
      <w:r>
        <w:rPr>
          <w:rFonts w:asciiTheme="minorHAnsi" w:hAnsiTheme="minorHAnsi"/>
        </w:rPr>
        <w:t xml:space="preserve"> and use our influence to help other countries to achieve gender equality</w:t>
      </w:r>
      <w:r w:rsidR="002B484E">
        <w:rPr>
          <w:rFonts w:asciiTheme="minorHAnsi" w:hAnsiTheme="minorHAnsi"/>
        </w:rPr>
        <w:t>.</w:t>
      </w:r>
    </w:p>
    <w:sectPr w:rsidR="00775A01" w:rsidRPr="00BB6430" w:rsidSect="00BB0DB3">
      <w:headerReference w:type="default" r:id="rId14"/>
      <w:footerReference w:type="default" r:id="rId15"/>
      <w:pgSz w:w="11907" w:h="16840" w:code="9"/>
      <w:pgMar w:top="1281" w:right="1134" w:bottom="851" w:left="482"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1EBCB" w14:textId="77777777" w:rsidR="008048D8" w:rsidRDefault="008048D8">
      <w:r>
        <w:separator/>
      </w:r>
    </w:p>
  </w:endnote>
  <w:endnote w:type="continuationSeparator" w:id="0">
    <w:p w14:paraId="3611B6C8" w14:textId="77777777" w:rsidR="008048D8" w:rsidRDefault="008048D8">
      <w:r>
        <w:continuationSeparator/>
      </w:r>
    </w:p>
  </w:endnote>
  <w:endnote w:type="continuationNotice" w:id="1">
    <w:p w14:paraId="135129DC" w14:textId="77777777" w:rsidR="00CC2401" w:rsidRDefault="00CC2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Condensed">
    <w:altName w:val="Franklin Gothic Medium Cond"/>
    <w:charset w:val="00"/>
    <w:family w:val="swiss"/>
    <w:pitch w:val="variable"/>
    <w:sig w:usb0="00000001"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376387"/>
      <w:docPartObj>
        <w:docPartGallery w:val="Page Numbers (Bottom of Page)"/>
        <w:docPartUnique/>
      </w:docPartObj>
    </w:sdtPr>
    <w:sdtEndPr>
      <w:rPr>
        <w:noProof/>
      </w:rPr>
    </w:sdtEndPr>
    <w:sdtContent>
      <w:p w14:paraId="43ADEE4D" w14:textId="44909A12" w:rsidR="008048D8" w:rsidRDefault="008048D8">
        <w:pPr>
          <w:pStyle w:val="Footer"/>
          <w:jc w:val="right"/>
        </w:pPr>
        <w:r>
          <w:fldChar w:fldCharType="begin"/>
        </w:r>
        <w:r>
          <w:instrText xml:space="preserve"> PAGE   \* MERGEFORMAT </w:instrText>
        </w:r>
        <w:r>
          <w:fldChar w:fldCharType="separate"/>
        </w:r>
        <w:r w:rsidR="008705DA">
          <w:rPr>
            <w:noProof/>
          </w:rPr>
          <w:t>1</w:t>
        </w:r>
        <w:r>
          <w:rPr>
            <w:noProof/>
          </w:rPr>
          <w:fldChar w:fldCharType="end"/>
        </w:r>
      </w:p>
    </w:sdtContent>
  </w:sdt>
  <w:p w14:paraId="029BCC1B" w14:textId="77777777" w:rsidR="008048D8" w:rsidRDefault="008048D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76F2E" w14:textId="77777777" w:rsidR="008048D8" w:rsidRDefault="008048D8">
      <w:r>
        <w:separator/>
      </w:r>
    </w:p>
  </w:footnote>
  <w:footnote w:type="continuationSeparator" w:id="0">
    <w:p w14:paraId="61E7FB75" w14:textId="77777777" w:rsidR="008048D8" w:rsidRDefault="008048D8">
      <w:r>
        <w:continuationSeparator/>
      </w:r>
    </w:p>
  </w:footnote>
  <w:footnote w:type="continuationNotice" w:id="1">
    <w:p w14:paraId="43E20D52" w14:textId="77777777" w:rsidR="00CC2401" w:rsidRDefault="00CC24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0F96" w14:textId="77777777" w:rsidR="008048D8" w:rsidRDefault="008048D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DDB"/>
    <w:multiLevelType w:val="hybridMultilevel"/>
    <w:tmpl w:val="97E0DCCA"/>
    <w:lvl w:ilvl="0" w:tplc="0C962EE4">
      <w:start w:val="1"/>
      <w:numFmt w:val="decimal"/>
      <w:lvlText w:val="%1."/>
      <w:lvlJc w:val="left"/>
      <w:pPr>
        <w:ind w:left="1746" w:hanging="360"/>
      </w:pPr>
      <w:rPr>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16949ED"/>
    <w:multiLevelType w:val="hybridMultilevel"/>
    <w:tmpl w:val="B2563C6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2" w15:restartNumberingAfterBreak="0">
    <w:nsid w:val="02CE4F49"/>
    <w:multiLevelType w:val="multilevel"/>
    <w:tmpl w:val="09A2F3A0"/>
    <w:lvl w:ilvl="0">
      <w:start w:val="1"/>
      <w:numFmt w:val="bullet"/>
      <w:pStyle w:val="Bullet"/>
      <w:lvlText w:val="•"/>
      <w:lvlJc w:val="left"/>
      <w:pPr>
        <w:tabs>
          <w:tab w:val="num" w:pos="567"/>
        </w:tabs>
        <w:ind w:left="567" w:hanging="567"/>
      </w:pPr>
      <w:rPr>
        <w:rFonts w:ascii="Times New Roman" w:hAnsi="Times New Roman" w:cs="Times New Roman"/>
        <w:b/>
        <w:color w:val="000000" w:themeColor="text1"/>
        <w:sz w:val="34"/>
        <w:szCs w:val="34"/>
      </w:rPr>
    </w:lvl>
    <w:lvl w:ilvl="1">
      <w:start w:val="1"/>
      <w:numFmt w:val="bullet"/>
      <w:pStyle w:val="Dash"/>
      <w:lvlText w:val="–"/>
      <w:lvlJc w:val="left"/>
      <w:pPr>
        <w:tabs>
          <w:tab w:val="num" w:pos="1134"/>
        </w:tabs>
        <w:ind w:left="1134" w:hanging="567"/>
      </w:pPr>
      <w:rPr>
        <w:rFonts w:ascii="Times New Roman" w:hAnsi="Times New Roman" w:cs="Times New Roman"/>
        <w:color w:val="000000" w:themeColor="text1"/>
      </w:rPr>
    </w:lvl>
    <w:lvl w:ilvl="2">
      <w:start w:val="1"/>
      <w:numFmt w:val="bullet"/>
      <w:pStyle w:val="DoubleDot"/>
      <w:lvlText w:val=""/>
      <w:lvlJc w:val="left"/>
      <w:pPr>
        <w:tabs>
          <w:tab w:val="num" w:pos="1701"/>
        </w:tabs>
        <w:ind w:left="1701" w:hanging="567"/>
      </w:pPr>
      <w:rPr>
        <w:rFonts w:ascii="Wingdings" w:hAnsi="Wingdings" w:hint="default"/>
        <w:color w:val="000000" w:themeColor="text1"/>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254D02"/>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4" w15:restartNumberingAfterBreak="0">
    <w:nsid w:val="09122C7F"/>
    <w:multiLevelType w:val="hybridMultilevel"/>
    <w:tmpl w:val="A3407030"/>
    <w:lvl w:ilvl="0" w:tplc="67082E4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276EF"/>
    <w:multiLevelType w:val="hybridMultilevel"/>
    <w:tmpl w:val="070CB00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6D53BD"/>
    <w:multiLevelType w:val="hybridMultilevel"/>
    <w:tmpl w:val="D540A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DC39A3"/>
    <w:multiLevelType w:val="hybridMultilevel"/>
    <w:tmpl w:val="B1CE9D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B11B4D"/>
    <w:multiLevelType w:val="hybridMultilevel"/>
    <w:tmpl w:val="4164FA2E"/>
    <w:lvl w:ilvl="0" w:tplc="500EAAAA">
      <w:numFmt w:val="bullet"/>
      <w:lvlText w:val=""/>
      <w:lvlJc w:val="left"/>
      <w:pPr>
        <w:ind w:left="878" w:hanging="363"/>
      </w:pPr>
      <w:rPr>
        <w:rFonts w:ascii="Symbol" w:eastAsia="Symbol" w:hAnsi="Symbol" w:cs="Symbol" w:hint="default"/>
        <w:w w:val="100"/>
        <w:sz w:val="18"/>
        <w:szCs w:val="18"/>
        <w:lang w:val="en-AU" w:eastAsia="en-US" w:bidi="ar-SA"/>
      </w:rPr>
    </w:lvl>
    <w:lvl w:ilvl="1" w:tplc="E2BCDAFA">
      <w:numFmt w:val="bullet"/>
      <w:lvlText w:val="•"/>
      <w:lvlJc w:val="left"/>
      <w:pPr>
        <w:ind w:left="1480" w:hanging="363"/>
      </w:pPr>
      <w:rPr>
        <w:rFonts w:hint="default"/>
        <w:lang w:val="en-AU" w:eastAsia="en-US" w:bidi="ar-SA"/>
      </w:rPr>
    </w:lvl>
    <w:lvl w:ilvl="2" w:tplc="264229FC">
      <w:numFmt w:val="bullet"/>
      <w:lvlText w:val="•"/>
      <w:lvlJc w:val="left"/>
      <w:pPr>
        <w:ind w:left="2080" w:hanging="363"/>
      </w:pPr>
      <w:rPr>
        <w:rFonts w:hint="default"/>
        <w:lang w:val="en-AU" w:eastAsia="en-US" w:bidi="ar-SA"/>
      </w:rPr>
    </w:lvl>
    <w:lvl w:ilvl="3" w:tplc="F6FCBCD2">
      <w:numFmt w:val="bullet"/>
      <w:lvlText w:val="•"/>
      <w:lvlJc w:val="left"/>
      <w:pPr>
        <w:ind w:left="2680" w:hanging="363"/>
      </w:pPr>
      <w:rPr>
        <w:rFonts w:hint="default"/>
        <w:lang w:val="en-AU" w:eastAsia="en-US" w:bidi="ar-SA"/>
      </w:rPr>
    </w:lvl>
    <w:lvl w:ilvl="4" w:tplc="593E3C6C">
      <w:numFmt w:val="bullet"/>
      <w:lvlText w:val="•"/>
      <w:lvlJc w:val="left"/>
      <w:pPr>
        <w:ind w:left="3281" w:hanging="363"/>
      </w:pPr>
      <w:rPr>
        <w:rFonts w:hint="default"/>
        <w:lang w:val="en-AU" w:eastAsia="en-US" w:bidi="ar-SA"/>
      </w:rPr>
    </w:lvl>
    <w:lvl w:ilvl="5" w:tplc="7D60458E">
      <w:numFmt w:val="bullet"/>
      <w:lvlText w:val="•"/>
      <w:lvlJc w:val="left"/>
      <w:pPr>
        <w:ind w:left="3881" w:hanging="363"/>
      </w:pPr>
      <w:rPr>
        <w:rFonts w:hint="default"/>
        <w:lang w:val="en-AU" w:eastAsia="en-US" w:bidi="ar-SA"/>
      </w:rPr>
    </w:lvl>
    <w:lvl w:ilvl="6" w:tplc="C6B46018">
      <w:numFmt w:val="bullet"/>
      <w:lvlText w:val="•"/>
      <w:lvlJc w:val="left"/>
      <w:pPr>
        <w:ind w:left="4481" w:hanging="363"/>
      </w:pPr>
      <w:rPr>
        <w:rFonts w:hint="default"/>
        <w:lang w:val="en-AU" w:eastAsia="en-US" w:bidi="ar-SA"/>
      </w:rPr>
    </w:lvl>
    <w:lvl w:ilvl="7" w:tplc="0D0A95B8">
      <w:numFmt w:val="bullet"/>
      <w:lvlText w:val="•"/>
      <w:lvlJc w:val="left"/>
      <w:pPr>
        <w:ind w:left="5082" w:hanging="363"/>
      </w:pPr>
      <w:rPr>
        <w:rFonts w:hint="default"/>
        <w:lang w:val="en-AU" w:eastAsia="en-US" w:bidi="ar-SA"/>
      </w:rPr>
    </w:lvl>
    <w:lvl w:ilvl="8" w:tplc="5BA8CF32">
      <w:numFmt w:val="bullet"/>
      <w:lvlText w:val="•"/>
      <w:lvlJc w:val="left"/>
      <w:pPr>
        <w:ind w:left="5682" w:hanging="363"/>
      </w:pPr>
      <w:rPr>
        <w:rFonts w:hint="default"/>
        <w:lang w:val="en-AU" w:eastAsia="en-US" w:bidi="ar-SA"/>
      </w:rPr>
    </w:lvl>
  </w:abstractNum>
  <w:abstractNum w:abstractNumId="9" w15:restartNumberingAfterBreak="0">
    <w:nsid w:val="14D01D89"/>
    <w:multiLevelType w:val="hybridMultilevel"/>
    <w:tmpl w:val="02CA4244"/>
    <w:lvl w:ilvl="0" w:tplc="755CAA7E">
      <w:start w:val="1"/>
      <w:numFmt w:val="decimal"/>
      <w:lvlText w:val="%1."/>
      <w:lvlJc w:val="left"/>
      <w:pPr>
        <w:ind w:left="720" w:hanging="360"/>
      </w:pPr>
      <w:rPr>
        <w:rFonts w:ascii="Calibri" w:hAnsi="Calibri" w:cs="Calibri" w:hint="default"/>
        <w:b w:val="0"/>
        <w:color w:val="auto"/>
      </w:rPr>
    </w:lvl>
    <w:lvl w:ilvl="1" w:tplc="08D07956">
      <w:start w:val="1"/>
      <w:numFmt w:val="lowerLetter"/>
      <w:lvlText w:val="%2)"/>
      <w:lvlJc w:val="left"/>
      <w:pPr>
        <w:ind w:left="1353" w:hanging="360"/>
      </w:pPr>
      <w:rPr>
        <w:rFonts w:ascii="Calibri" w:hAnsi="Calibri" w:cs="Calibri" w:hint="default"/>
        <w:b w:val="0"/>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453C92"/>
    <w:multiLevelType w:val="hybridMultilevel"/>
    <w:tmpl w:val="F2147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F71B2C"/>
    <w:multiLevelType w:val="hybridMultilevel"/>
    <w:tmpl w:val="30A2388A"/>
    <w:lvl w:ilvl="0" w:tplc="BFF21F52">
      <w:start w:val="1"/>
      <w:numFmt w:val="decimal"/>
      <w:lvlText w:val="%1."/>
      <w:lvlJc w:val="left"/>
      <w:pPr>
        <w:ind w:left="720" w:hanging="360"/>
      </w:pPr>
    </w:lvl>
    <w:lvl w:ilvl="1" w:tplc="0E8EC4AA">
      <w:start w:val="1"/>
      <w:numFmt w:val="lowerLetter"/>
      <w:lvlText w:val="%2."/>
      <w:lvlJc w:val="left"/>
      <w:pPr>
        <w:ind w:left="1440" w:hanging="360"/>
      </w:pPr>
    </w:lvl>
    <w:lvl w:ilvl="2" w:tplc="39E4359A">
      <w:start w:val="1"/>
      <w:numFmt w:val="lowerRoman"/>
      <w:lvlText w:val="%3."/>
      <w:lvlJc w:val="right"/>
      <w:pPr>
        <w:ind w:left="2160" w:hanging="180"/>
      </w:pPr>
    </w:lvl>
    <w:lvl w:ilvl="3" w:tplc="CD642CB8" w:tentative="1">
      <w:start w:val="1"/>
      <w:numFmt w:val="decimal"/>
      <w:lvlText w:val="%4."/>
      <w:lvlJc w:val="left"/>
      <w:pPr>
        <w:ind w:left="2880" w:hanging="360"/>
      </w:pPr>
    </w:lvl>
    <w:lvl w:ilvl="4" w:tplc="0C12929A" w:tentative="1">
      <w:start w:val="1"/>
      <w:numFmt w:val="lowerLetter"/>
      <w:lvlText w:val="%5."/>
      <w:lvlJc w:val="left"/>
      <w:pPr>
        <w:ind w:left="3600" w:hanging="360"/>
      </w:pPr>
    </w:lvl>
    <w:lvl w:ilvl="5" w:tplc="C8DAFE82" w:tentative="1">
      <w:start w:val="1"/>
      <w:numFmt w:val="lowerRoman"/>
      <w:lvlText w:val="%6."/>
      <w:lvlJc w:val="right"/>
      <w:pPr>
        <w:ind w:left="4320" w:hanging="180"/>
      </w:pPr>
    </w:lvl>
    <w:lvl w:ilvl="6" w:tplc="6A06E53C" w:tentative="1">
      <w:start w:val="1"/>
      <w:numFmt w:val="decimal"/>
      <w:lvlText w:val="%7."/>
      <w:lvlJc w:val="left"/>
      <w:pPr>
        <w:ind w:left="5040" w:hanging="360"/>
      </w:pPr>
    </w:lvl>
    <w:lvl w:ilvl="7" w:tplc="C902F106" w:tentative="1">
      <w:start w:val="1"/>
      <w:numFmt w:val="lowerLetter"/>
      <w:lvlText w:val="%8."/>
      <w:lvlJc w:val="left"/>
      <w:pPr>
        <w:ind w:left="5760" w:hanging="360"/>
      </w:pPr>
    </w:lvl>
    <w:lvl w:ilvl="8" w:tplc="19E6ED0A" w:tentative="1">
      <w:start w:val="1"/>
      <w:numFmt w:val="lowerRoman"/>
      <w:lvlText w:val="%9."/>
      <w:lvlJc w:val="right"/>
      <w:pPr>
        <w:ind w:left="6480" w:hanging="180"/>
      </w:pPr>
    </w:lvl>
  </w:abstractNum>
  <w:abstractNum w:abstractNumId="12" w15:restartNumberingAfterBreak="0">
    <w:nsid w:val="200877DB"/>
    <w:multiLevelType w:val="hybridMultilevel"/>
    <w:tmpl w:val="CB9C9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D010DF"/>
    <w:multiLevelType w:val="hybridMultilevel"/>
    <w:tmpl w:val="D992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E50BE2"/>
    <w:multiLevelType w:val="hybridMultilevel"/>
    <w:tmpl w:val="3AC89226"/>
    <w:lvl w:ilvl="0" w:tplc="0C962EE4">
      <w:start w:val="1"/>
      <w:numFmt w:val="decimal"/>
      <w:lvlText w:val="%1."/>
      <w:lvlJc w:val="left"/>
      <w:pPr>
        <w:ind w:left="1831" w:hanging="360"/>
      </w:pPr>
      <w:rPr>
        <w:b w:val="0"/>
      </w:r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15" w15:restartNumberingAfterBreak="0">
    <w:nsid w:val="27854A54"/>
    <w:multiLevelType w:val="hybridMultilevel"/>
    <w:tmpl w:val="94DC3E6A"/>
    <w:lvl w:ilvl="0" w:tplc="177076E2">
      <w:start w:val="1"/>
      <w:numFmt w:val="bullet"/>
      <w:pStyle w:val="BulletedList-Level1"/>
      <w:lvlText w:val=""/>
      <w:lvlJc w:val="left"/>
      <w:pPr>
        <w:ind w:left="3967" w:hanging="283"/>
      </w:pPr>
      <w:rPr>
        <w:rFonts w:ascii="Symbol" w:hAnsi="Symbol" w:hint="default"/>
      </w:rPr>
    </w:lvl>
    <w:lvl w:ilvl="1" w:tplc="4BB4D094">
      <w:start w:val="1"/>
      <w:numFmt w:val="bullet"/>
      <w:lvlText w:val="o"/>
      <w:lvlJc w:val="left"/>
      <w:pPr>
        <w:ind w:left="1558"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1841" w:hanging="283"/>
      </w:pPr>
      <w:rPr>
        <w:rFonts w:ascii="Wingdings" w:hAnsi="Wingdings" w:hint="default"/>
      </w:rPr>
    </w:lvl>
    <w:lvl w:ilvl="3" w:tplc="0C090001" w:tentative="1">
      <w:start w:val="1"/>
      <w:numFmt w:val="bullet"/>
      <w:lvlText w:val=""/>
      <w:lvlJc w:val="left"/>
      <w:pPr>
        <w:ind w:left="3587" w:hanging="360"/>
      </w:pPr>
      <w:rPr>
        <w:rFonts w:ascii="Symbol" w:hAnsi="Symbol" w:hint="default"/>
      </w:rPr>
    </w:lvl>
    <w:lvl w:ilvl="4" w:tplc="0C090003" w:tentative="1">
      <w:start w:val="1"/>
      <w:numFmt w:val="bullet"/>
      <w:lvlText w:val="o"/>
      <w:lvlJc w:val="left"/>
      <w:pPr>
        <w:ind w:left="4307" w:hanging="360"/>
      </w:pPr>
      <w:rPr>
        <w:rFonts w:ascii="Courier New" w:hAnsi="Courier New" w:cs="Courier New" w:hint="default"/>
      </w:rPr>
    </w:lvl>
    <w:lvl w:ilvl="5" w:tplc="0C090005" w:tentative="1">
      <w:start w:val="1"/>
      <w:numFmt w:val="bullet"/>
      <w:lvlText w:val=""/>
      <w:lvlJc w:val="left"/>
      <w:pPr>
        <w:ind w:left="5027" w:hanging="360"/>
      </w:pPr>
      <w:rPr>
        <w:rFonts w:ascii="Wingdings" w:hAnsi="Wingdings" w:hint="default"/>
      </w:rPr>
    </w:lvl>
    <w:lvl w:ilvl="6" w:tplc="0C090001" w:tentative="1">
      <w:start w:val="1"/>
      <w:numFmt w:val="bullet"/>
      <w:lvlText w:val=""/>
      <w:lvlJc w:val="left"/>
      <w:pPr>
        <w:ind w:left="5747" w:hanging="360"/>
      </w:pPr>
      <w:rPr>
        <w:rFonts w:ascii="Symbol" w:hAnsi="Symbol" w:hint="default"/>
      </w:rPr>
    </w:lvl>
    <w:lvl w:ilvl="7" w:tplc="0C090003" w:tentative="1">
      <w:start w:val="1"/>
      <w:numFmt w:val="bullet"/>
      <w:lvlText w:val="o"/>
      <w:lvlJc w:val="left"/>
      <w:pPr>
        <w:ind w:left="6467" w:hanging="360"/>
      </w:pPr>
      <w:rPr>
        <w:rFonts w:ascii="Courier New" w:hAnsi="Courier New" w:cs="Courier New" w:hint="default"/>
      </w:rPr>
    </w:lvl>
    <w:lvl w:ilvl="8" w:tplc="0C090005" w:tentative="1">
      <w:start w:val="1"/>
      <w:numFmt w:val="bullet"/>
      <w:lvlText w:val=""/>
      <w:lvlJc w:val="left"/>
      <w:pPr>
        <w:ind w:left="7187" w:hanging="360"/>
      </w:pPr>
      <w:rPr>
        <w:rFonts w:ascii="Wingdings" w:hAnsi="Wingdings" w:hint="default"/>
      </w:rPr>
    </w:lvl>
  </w:abstractNum>
  <w:abstractNum w:abstractNumId="16" w15:restartNumberingAfterBreak="0">
    <w:nsid w:val="280467C2"/>
    <w:multiLevelType w:val="hybridMultilevel"/>
    <w:tmpl w:val="8A6E0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6A4D90"/>
    <w:multiLevelType w:val="hybridMultilevel"/>
    <w:tmpl w:val="C9A8C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165C21"/>
    <w:multiLevelType w:val="hybridMultilevel"/>
    <w:tmpl w:val="5A3048AE"/>
    <w:lvl w:ilvl="0" w:tplc="0C962EE4">
      <w:start w:val="1"/>
      <w:numFmt w:val="decimal"/>
      <w:lvlText w:val="%1."/>
      <w:lvlJc w:val="left"/>
      <w:pPr>
        <w:ind w:left="1746" w:hanging="360"/>
      </w:pPr>
      <w:rPr>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34310411"/>
    <w:multiLevelType w:val="hybridMultilevel"/>
    <w:tmpl w:val="3AEE3506"/>
    <w:lvl w:ilvl="0" w:tplc="0C090001">
      <w:start w:val="1"/>
      <w:numFmt w:val="bullet"/>
      <w:lvlText w:val=""/>
      <w:lvlJc w:val="left"/>
      <w:pPr>
        <w:ind w:left="802" w:hanging="360"/>
      </w:pPr>
      <w:rPr>
        <w:rFonts w:ascii="Symbol" w:hAnsi="Symbol" w:hint="default"/>
      </w:rPr>
    </w:lvl>
    <w:lvl w:ilvl="1" w:tplc="0C090003" w:tentative="1">
      <w:start w:val="1"/>
      <w:numFmt w:val="bullet"/>
      <w:lvlText w:val="o"/>
      <w:lvlJc w:val="left"/>
      <w:pPr>
        <w:ind w:left="1522" w:hanging="360"/>
      </w:pPr>
      <w:rPr>
        <w:rFonts w:ascii="Courier New" w:hAnsi="Courier New" w:cs="Courier New" w:hint="default"/>
      </w:rPr>
    </w:lvl>
    <w:lvl w:ilvl="2" w:tplc="0C090005" w:tentative="1">
      <w:start w:val="1"/>
      <w:numFmt w:val="bullet"/>
      <w:lvlText w:val=""/>
      <w:lvlJc w:val="left"/>
      <w:pPr>
        <w:ind w:left="2242" w:hanging="360"/>
      </w:pPr>
      <w:rPr>
        <w:rFonts w:ascii="Wingdings" w:hAnsi="Wingdings" w:hint="default"/>
      </w:rPr>
    </w:lvl>
    <w:lvl w:ilvl="3" w:tplc="0C090001" w:tentative="1">
      <w:start w:val="1"/>
      <w:numFmt w:val="bullet"/>
      <w:lvlText w:val=""/>
      <w:lvlJc w:val="left"/>
      <w:pPr>
        <w:ind w:left="2962" w:hanging="360"/>
      </w:pPr>
      <w:rPr>
        <w:rFonts w:ascii="Symbol" w:hAnsi="Symbol" w:hint="default"/>
      </w:rPr>
    </w:lvl>
    <w:lvl w:ilvl="4" w:tplc="0C090003" w:tentative="1">
      <w:start w:val="1"/>
      <w:numFmt w:val="bullet"/>
      <w:lvlText w:val="o"/>
      <w:lvlJc w:val="left"/>
      <w:pPr>
        <w:ind w:left="3682" w:hanging="360"/>
      </w:pPr>
      <w:rPr>
        <w:rFonts w:ascii="Courier New" w:hAnsi="Courier New" w:cs="Courier New" w:hint="default"/>
      </w:rPr>
    </w:lvl>
    <w:lvl w:ilvl="5" w:tplc="0C090005" w:tentative="1">
      <w:start w:val="1"/>
      <w:numFmt w:val="bullet"/>
      <w:lvlText w:val=""/>
      <w:lvlJc w:val="left"/>
      <w:pPr>
        <w:ind w:left="4402" w:hanging="360"/>
      </w:pPr>
      <w:rPr>
        <w:rFonts w:ascii="Wingdings" w:hAnsi="Wingdings" w:hint="default"/>
      </w:rPr>
    </w:lvl>
    <w:lvl w:ilvl="6" w:tplc="0C090001" w:tentative="1">
      <w:start w:val="1"/>
      <w:numFmt w:val="bullet"/>
      <w:lvlText w:val=""/>
      <w:lvlJc w:val="left"/>
      <w:pPr>
        <w:ind w:left="5122" w:hanging="360"/>
      </w:pPr>
      <w:rPr>
        <w:rFonts w:ascii="Symbol" w:hAnsi="Symbol" w:hint="default"/>
      </w:rPr>
    </w:lvl>
    <w:lvl w:ilvl="7" w:tplc="0C090003" w:tentative="1">
      <w:start w:val="1"/>
      <w:numFmt w:val="bullet"/>
      <w:lvlText w:val="o"/>
      <w:lvlJc w:val="left"/>
      <w:pPr>
        <w:ind w:left="5842" w:hanging="360"/>
      </w:pPr>
      <w:rPr>
        <w:rFonts w:ascii="Courier New" w:hAnsi="Courier New" w:cs="Courier New" w:hint="default"/>
      </w:rPr>
    </w:lvl>
    <w:lvl w:ilvl="8" w:tplc="0C090005" w:tentative="1">
      <w:start w:val="1"/>
      <w:numFmt w:val="bullet"/>
      <w:lvlText w:val=""/>
      <w:lvlJc w:val="left"/>
      <w:pPr>
        <w:ind w:left="6562" w:hanging="360"/>
      </w:pPr>
      <w:rPr>
        <w:rFonts w:ascii="Wingdings" w:hAnsi="Wingdings" w:hint="default"/>
      </w:rPr>
    </w:lvl>
  </w:abstractNum>
  <w:abstractNum w:abstractNumId="20" w15:restartNumberingAfterBreak="0">
    <w:nsid w:val="36D13880"/>
    <w:multiLevelType w:val="hybridMultilevel"/>
    <w:tmpl w:val="E0AA9384"/>
    <w:lvl w:ilvl="0" w:tplc="0C090003">
      <w:start w:val="1"/>
      <w:numFmt w:val="bullet"/>
      <w:lvlText w:val="o"/>
      <w:lvlJc w:val="left"/>
      <w:pPr>
        <w:ind w:left="1286" w:hanging="283"/>
      </w:pPr>
      <w:rPr>
        <w:rFonts w:ascii="Courier New" w:hAnsi="Courier New" w:cs="Courier New" w:hint="default"/>
      </w:rPr>
    </w:lvl>
    <w:lvl w:ilvl="1" w:tplc="4BB4D094">
      <w:start w:val="1"/>
      <w:numFmt w:val="bullet"/>
      <w:lvlText w:val="o"/>
      <w:lvlJc w:val="left"/>
      <w:pPr>
        <w:ind w:left="-1123"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840" w:hanging="283"/>
      </w:pPr>
      <w:rPr>
        <w:rFonts w:ascii="Wingdings" w:hAnsi="Wingdings" w:hint="default"/>
      </w:rPr>
    </w:lvl>
    <w:lvl w:ilvl="3" w:tplc="0C090001" w:tentative="1">
      <w:start w:val="1"/>
      <w:numFmt w:val="bullet"/>
      <w:lvlText w:val=""/>
      <w:lvlJc w:val="left"/>
      <w:pPr>
        <w:ind w:left="906" w:hanging="360"/>
      </w:pPr>
      <w:rPr>
        <w:rFonts w:ascii="Symbol" w:hAnsi="Symbol" w:hint="default"/>
      </w:rPr>
    </w:lvl>
    <w:lvl w:ilvl="4" w:tplc="0C090003" w:tentative="1">
      <w:start w:val="1"/>
      <w:numFmt w:val="bullet"/>
      <w:lvlText w:val="o"/>
      <w:lvlJc w:val="left"/>
      <w:pPr>
        <w:ind w:left="1626" w:hanging="360"/>
      </w:pPr>
      <w:rPr>
        <w:rFonts w:ascii="Courier New" w:hAnsi="Courier New" w:cs="Courier New" w:hint="default"/>
      </w:rPr>
    </w:lvl>
    <w:lvl w:ilvl="5" w:tplc="0C090005" w:tentative="1">
      <w:start w:val="1"/>
      <w:numFmt w:val="bullet"/>
      <w:lvlText w:val=""/>
      <w:lvlJc w:val="left"/>
      <w:pPr>
        <w:ind w:left="2346" w:hanging="360"/>
      </w:pPr>
      <w:rPr>
        <w:rFonts w:ascii="Wingdings" w:hAnsi="Wingdings" w:hint="default"/>
      </w:rPr>
    </w:lvl>
    <w:lvl w:ilvl="6" w:tplc="0C090001" w:tentative="1">
      <w:start w:val="1"/>
      <w:numFmt w:val="bullet"/>
      <w:lvlText w:val=""/>
      <w:lvlJc w:val="left"/>
      <w:pPr>
        <w:ind w:left="3066" w:hanging="360"/>
      </w:pPr>
      <w:rPr>
        <w:rFonts w:ascii="Symbol" w:hAnsi="Symbol" w:hint="default"/>
      </w:rPr>
    </w:lvl>
    <w:lvl w:ilvl="7" w:tplc="0C090003" w:tentative="1">
      <w:start w:val="1"/>
      <w:numFmt w:val="bullet"/>
      <w:lvlText w:val="o"/>
      <w:lvlJc w:val="left"/>
      <w:pPr>
        <w:ind w:left="3786" w:hanging="360"/>
      </w:pPr>
      <w:rPr>
        <w:rFonts w:ascii="Courier New" w:hAnsi="Courier New" w:cs="Courier New" w:hint="default"/>
      </w:rPr>
    </w:lvl>
    <w:lvl w:ilvl="8" w:tplc="0C090005" w:tentative="1">
      <w:start w:val="1"/>
      <w:numFmt w:val="bullet"/>
      <w:lvlText w:val=""/>
      <w:lvlJc w:val="left"/>
      <w:pPr>
        <w:ind w:left="4506" w:hanging="360"/>
      </w:pPr>
      <w:rPr>
        <w:rFonts w:ascii="Wingdings" w:hAnsi="Wingdings" w:hint="default"/>
      </w:rPr>
    </w:lvl>
  </w:abstractNum>
  <w:abstractNum w:abstractNumId="21" w15:restartNumberingAfterBreak="0">
    <w:nsid w:val="3D4824CB"/>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22" w15:restartNumberingAfterBreak="0">
    <w:nsid w:val="45DB1AFD"/>
    <w:multiLevelType w:val="hybridMultilevel"/>
    <w:tmpl w:val="00FE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7E441B"/>
    <w:multiLevelType w:val="hybridMultilevel"/>
    <w:tmpl w:val="1F10F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8504342"/>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25" w15:restartNumberingAfterBreak="0">
    <w:nsid w:val="590F5E73"/>
    <w:multiLevelType w:val="hybridMultilevel"/>
    <w:tmpl w:val="43FC902C"/>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26" w15:restartNumberingAfterBreak="0">
    <w:nsid w:val="60C77BCB"/>
    <w:multiLevelType w:val="hybridMultilevel"/>
    <w:tmpl w:val="F2FAEDC2"/>
    <w:lvl w:ilvl="0" w:tplc="0C962EE4">
      <w:start w:val="1"/>
      <w:numFmt w:val="decimal"/>
      <w:lvlText w:val="%1."/>
      <w:lvlJc w:val="left"/>
      <w:pPr>
        <w:ind w:left="1831" w:hanging="360"/>
      </w:pPr>
      <w:rPr>
        <w:b w:val="0"/>
      </w:r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27" w15:restartNumberingAfterBreak="0">
    <w:nsid w:val="60F5630A"/>
    <w:multiLevelType w:val="hybridMultilevel"/>
    <w:tmpl w:val="0518BA9A"/>
    <w:lvl w:ilvl="0" w:tplc="B024EABE">
      <w:start w:val="12"/>
      <w:numFmt w:val="bullet"/>
      <w:lvlText w:val="-"/>
      <w:lvlJc w:val="left"/>
      <w:pPr>
        <w:ind w:left="720" w:hanging="360"/>
      </w:pPr>
      <w:rPr>
        <w:rFonts w:ascii="Segoe UI" w:eastAsia="Segoe UI Semilight"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5C2E76"/>
    <w:multiLevelType w:val="hybridMultilevel"/>
    <w:tmpl w:val="40DE11E6"/>
    <w:lvl w:ilvl="0" w:tplc="0C962EE4">
      <w:start w:val="1"/>
      <w:numFmt w:val="decimal"/>
      <w:lvlText w:val="%1."/>
      <w:lvlJc w:val="left"/>
      <w:pPr>
        <w:ind w:left="1179" w:hanging="360"/>
      </w:pPr>
      <w:rPr>
        <w:b w:val="0"/>
      </w:rPr>
    </w:lvl>
    <w:lvl w:ilvl="1" w:tplc="0C090017">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29" w15:restartNumberingAfterBreak="0">
    <w:nsid w:val="688C21D5"/>
    <w:multiLevelType w:val="hybridMultilevel"/>
    <w:tmpl w:val="DE0034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BE4613B"/>
    <w:multiLevelType w:val="hybridMultilevel"/>
    <w:tmpl w:val="97F89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841F4B"/>
    <w:multiLevelType w:val="multilevel"/>
    <w:tmpl w:val="670C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A64AAA"/>
    <w:multiLevelType w:val="hybridMultilevel"/>
    <w:tmpl w:val="7EA01F2C"/>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33" w15:restartNumberingAfterBreak="0">
    <w:nsid w:val="7EF5501C"/>
    <w:multiLevelType w:val="hybridMultilevel"/>
    <w:tmpl w:val="1CEE3BBC"/>
    <w:lvl w:ilvl="0" w:tplc="F070B37E">
      <w:numFmt w:val="bullet"/>
      <w:lvlText w:val=""/>
      <w:lvlJc w:val="left"/>
      <w:pPr>
        <w:ind w:left="835" w:hanging="360"/>
      </w:pPr>
      <w:rPr>
        <w:rFonts w:ascii="Symbol" w:eastAsia="Symbol" w:hAnsi="Symbol" w:cs="Symbol" w:hint="default"/>
        <w:w w:val="100"/>
        <w:sz w:val="18"/>
        <w:szCs w:val="18"/>
        <w:lang w:val="en-AU" w:eastAsia="en-US" w:bidi="ar-SA"/>
      </w:rPr>
    </w:lvl>
    <w:lvl w:ilvl="1" w:tplc="5846E084">
      <w:numFmt w:val="bullet"/>
      <w:lvlText w:val="•"/>
      <w:lvlJc w:val="left"/>
      <w:pPr>
        <w:ind w:left="1444" w:hanging="360"/>
      </w:pPr>
      <w:rPr>
        <w:rFonts w:hint="default"/>
        <w:lang w:val="en-AU" w:eastAsia="en-US" w:bidi="ar-SA"/>
      </w:rPr>
    </w:lvl>
    <w:lvl w:ilvl="2" w:tplc="D3AE34B6">
      <w:numFmt w:val="bullet"/>
      <w:lvlText w:val="•"/>
      <w:lvlJc w:val="left"/>
      <w:pPr>
        <w:ind w:left="2048" w:hanging="360"/>
      </w:pPr>
      <w:rPr>
        <w:rFonts w:hint="default"/>
        <w:lang w:val="en-AU" w:eastAsia="en-US" w:bidi="ar-SA"/>
      </w:rPr>
    </w:lvl>
    <w:lvl w:ilvl="3" w:tplc="728C0368">
      <w:numFmt w:val="bullet"/>
      <w:lvlText w:val="•"/>
      <w:lvlJc w:val="left"/>
      <w:pPr>
        <w:ind w:left="2652" w:hanging="360"/>
      </w:pPr>
      <w:rPr>
        <w:rFonts w:hint="default"/>
        <w:lang w:val="en-AU" w:eastAsia="en-US" w:bidi="ar-SA"/>
      </w:rPr>
    </w:lvl>
    <w:lvl w:ilvl="4" w:tplc="2C02D602">
      <w:numFmt w:val="bullet"/>
      <w:lvlText w:val="•"/>
      <w:lvlJc w:val="left"/>
      <w:pPr>
        <w:ind w:left="3257" w:hanging="360"/>
      </w:pPr>
      <w:rPr>
        <w:rFonts w:hint="default"/>
        <w:lang w:val="en-AU" w:eastAsia="en-US" w:bidi="ar-SA"/>
      </w:rPr>
    </w:lvl>
    <w:lvl w:ilvl="5" w:tplc="8A823FC4">
      <w:numFmt w:val="bullet"/>
      <w:lvlText w:val="•"/>
      <w:lvlJc w:val="left"/>
      <w:pPr>
        <w:ind w:left="3861" w:hanging="360"/>
      </w:pPr>
      <w:rPr>
        <w:rFonts w:hint="default"/>
        <w:lang w:val="en-AU" w:eastAsia="en-US" w:bidi="ar-SA"/>
      </w:rPr>
    </w:lvl>
    <w:lvl w:ilvl="6" w:tplc="903CBE28">
      <w:numFmt w:val="bullet"/>
      <w:lvlText w:val="•"/>
      <w:lvlJc w:val="left"/>
      <w:pPr>
        <w:ind w:left="4465" w:hanging="360"/>
      </w:pPr>
      <w:rPr>
        <w:rFonts w:hint="default"/>
        <w:lang w:val="en-AU" w:eastAsia="en-US" w:bidi="ar-SA"/>
      </w:rPr>
    </w:lvl>
    <w:lvl w:ilvl="7" w:tplc="BD528318">
      <w:numFmt w:val="bullet"/>
      <w:lvlText w:val="•"/>
      <w:lvlJc w:val="left"/>
      <w:pPr>
        <w:ind w:left="5070" w:hanging="360"/>
      </w:pPr>
      <w:rPr>
        <w:rFonts w:hint="default"/>
        <w:lang w:val="en-AU" w:eastAsia="en-US" w:bidi="ar-SA"/>
      </w:rPr>
    </w:lvl>
    <w:lvl w:ilvl="8" w:tplc="B33816CE">
      <w:numFmt w:val="bullet"/>
      <w:lvlText w:val="•"/>
      <w:lvlJc w:val="left"/>
      <w:pPr>
        <w:ind w:left="5674" w:hanging="360"/>
      </w:pPr>
      <w:rPr>
        <w:rFonts w:hint="default"/>
        <w:lang w:val="en-AU" w:eastAsia="en-US" w:bidi="ar-SA"/>
      </w:rPr>
    </w:lvl>
  </w:abstractNum>
  <w:num w:numId="1">
    <w:abstractNumId w:val="33"/>
  </w:num>
  <w:num w:numId="2">
    <w:abstractNumId w:val="8"/>
  </w:num>
  <w:num w:numId="3">
    <w:abstractNumId w:val="30"/>
  </w:num>
  <w:num w:numId="4">
    <w:abstractNumId w:val="27"/>
  </w:num>
  <w:num w:numId="5">
    <w:abstractNumId w:val="29"/>
  </w:num>
  <w:num w:numId="6">
    <w:abstractNumId w:val="13"/>
  </w:num>
  <w:num w:numId="7">
    <w:abstractNumId w:val="22"/>
  </w:num>
  <w:num w:numId="8">
    <w:abstractNumId w:val="10"/>
  </w:num>
  <w:num w:numId="9">
    <w:abstractNumId w:val="12"/>
  </w:num>
  <w:num w:numId="10">
    <w:abstractNumId w:val="5"/>
  </w:num>
  <w:num w:numId="11">
    <w:abstractNumId w:val="30"/>
  </w:num>
  <w:num w:numId="12">
    <w:abstractNumId w:val="23"/>
  </w:num>
  <w:num w:numId="13">
    <w:abstractNumId w:val="15"/>
  </w:num>
  <w:num w:numId="14">
    <w:abstractNumId w:val="20"/>
  </w:num>
  <w:num w:numId="15">
    <w:abstractNumId w:val="29"/>
  </w:num>
  <w:num w:numId="16">
    <w:abstractNumId w:val="19"/>
  </w:num>
  <w:num w:numId="17">
    <w:abstractNumId w:val="17"/>
  </w:num>
  <w:num w:numId="18">
    <w:abstractNumId w:val="16"/>
  </w:num>
  <w:num w:numId="19">
    <w:abstractNumId w:val="6"/>
  </w:num>
  <w:num w:numId="20">
    <w:abstractNumId w:val="4"/>
  </w:num>
  <w:num w:numId="21">
    <w:abstractNumId w:val="7"/>
  </w:num>
  <w:num w:numId="22">
    <w:abstractNumId w:val="2"/>
  </w:num>
  <w:num w:numId="23">
    <w:abstractNumId w:val="31"/>
  </w:num>
  <w:num w:numId="24">
    <w:abstractNumId w:val="1"/>
  </w:num>
  <w:num w:numId="25">
    <w:abstractNumId w:val="28"/>
  </w:num>
  <w:num w:numId="26">
    <w:abstractNumId w:val="18"/>
  </w:num>
  <w:num w:numId="27">
    <w:abstractNumId w:val="32"/>
  </w:num>
  <w:num w:numId="28">
    <w:abstractNumId w:val="0"/>
  </w:num>
  <w:num w:numId="29">
    <w:abstractNumId w:val="26"/>
  </w:num>
  <w:num w:numId="30">
    <w:abstractNumId w:val="21"/>
  </w:num>
  <w:num w:numId="31">
    <w:abstractNumId w:val="3"/>
  </w:num>
  <w:num w:numId="32">
    <w:abstractNumId w:val="24"/>
  </w:num>
  <w:num w:numId="33">
    <w:abstractNumId w:val="14"/>
  </w:num>
  <w:num w:numId="34">
    <w:abstractNumId w:val="25"/>
  </w:num>
  <w:num w:numId="35">
    <w:abstractNumId w:val="9"/>
  </w:num>
  <w:num w:numId="3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FC"/>
    <w:rsid w:val="00002005"/>
    <w:rsid w:val="00006769"/>
    <w:rsid w:val="000115BD"/>
    <w:rsid w:val="000439D7"/>
    <w:rsid w:val="00044A8F"/>
    <w:rsid w:val="0007153C"/>
    <w:rsid w:val="0009018B"/>
    <w:rsid w:val="000A47BA"/>
    <w:rsid w:val="000B305B"/>
    <w:rsid w:val="000C0F93"/>
    <w:rsid w:val="000C4F4C"/>
    <w:rsid w:val="000D0793"/>
    <w:rsid w:val="000E1180"/>
    <w:rsid w:val="000E4FD0"/>
    <w:rsid w:val="000F0212"/>
    <w:rsid w:val="000F4D19"/>
    <w:rsid w:val="000F58B0"/>
    <w:rsid w:val="000F5BA6"/>
    <w:rsid w:val="00114471"/>
    <w:rsid w:val="0012141F"/>
    <w:rsid w:val="001325AE"/>
    <w:rsid w:val="00134B4B"/>
    <w:rsid w:val="00140C72"/>
    <w:rsid w:val="001603E8"/>
    <w:rsid w:val="00177010"/>
    <w:rsid w:val="00181010"/>
    <w:rsid w:val="001C15AF"/>
    <w:rsid w:val="001E37E3"/>
    <w:rsid w:val="001E39D2"/>
    <w:rsid w:val="001F3336"/>
    <w:rsid w:val="001F3C32"/>
    <w:rsid w:val="00224A81"/>
    <w:rsid w:val="00233803"/>
    <w:rsid w:val="00247861"/>
    <w:rsid w:val="00257A5C"/>
    <w:rsid w:val="002672F3"/>
    <w:rsid w:val="00270A93"/>
    <w:rsid w:val="00274B50"/>
    <w:rsid w:val="00274F91"/>
    <w:rsid w:val="0027659A"/>
    <w:rsid w:val="00295C5C"/>
    <w:rsid w:val="002A3443"/>
    <w:rsid w:val="002A6665"/>
    <w:rsid w:val="002A759F"/>
    <w:rsid w:val="002B24A6"/>
    <w:rsid w:val="002B484E"/>
    <w:rsid w:val="002C14B7"/>
    <w:rsid w:val="002C413C"/>
    <w:rsid w:val="002C437C"/>
    <w:rsid w:val="002C6C5B"/>
    <w:rsid w:val="002E38DE"/>
    <w:rsid w:val="00303A49"/>
    <w:rsid w:val="00306501"/>
    <w:rsid w:val="0031206A"/>
    <w:rsid w:val="00326FB8"/>
    <w:rsid w:val="00332B28"/>
    <w:rsid w:val="00347FA0"/>
    <w:rsid w:val="0035355E"/>
    <w:rsid w:val="003545FC"/>
    <w:rsid w:val="00354D0D"/>
    <w:rsid w:val="00364360"/>
    <w:rsid w:val="003644D7"/>
    <w:rsid w:val="003654D2"/>
    <w:rsid w:val="003862C4"/>
    <w:rsid w:val="003A5B40"/>
    <w:rsid w:val="003A6CC2"/>
    <w:rsid w:val="003B3573"/>
    <w:rsid w:val="003B6474"/>
    <w:rsid w:val="003B69FB"/>
    <w:rsid w:val="003B7940"/>
    <w:rsid w:val="003C745A"/>
    <w:rsid w:val="003D26EE"/>
    <w:rsid w:val="003D653F"/>
    <w:rsid w:val="003E15B7"/>
    <w:rsid w:val="003F0A87"/>
    <w:rsid w:val="003F6365"/>
    <w:rsid w:val="003F688F"/>
    <w:rsid w:val="00413E0A"/>
    <w:rsid w:val="004173EF"/>
    <w:rsid w:val="00432CF9"/>
    <w:rsid w:val="004362CF"/>
    <w:rsid w:val="00446B37"/>
    <w:rsid w:val="00456187"/>
    <w:rsid w:val="00463AD1"/>
    <w:rsid w:val="00493C9E"/>
    <w:rsid w:val="004A124F"/>
    <w:rsid w:val="004A3EE0"/>
    <w:rsid w:val="004B3F94"/>
    <w:rsid w:val="004B43EF"/>
    <w:rsid w:val="004D0553"/>
    <w:rsid w:val="004E56B4"/>
    <w:rsid w:val="00506FC2"/>
    <w:rsid w:val="0052241F"/>
    <w:rsid w:val="005261A4"/>
    <w:rsid w:val="00554630"/>
    <w:rsid w:val="00556D3F"/>
    <w:rsid w:val="00557491"/>
    <w:rsid w:val="0056638D"/>
    <w:rsid w:val="005673D3"/>
    <w:rsid w:val="00567505"/>
    <w:rsid w:val="00597CA3"/>
    <w:rsid w:val="005D21AC"/>
    <w:rsid w:val="005D63A0"/>
    <w:rsid w:val="005E0396"/>
    <w:rsid w:val="006051DA"/>
    <w:rsid w:val="00606B49"/>
    <w:rsid w:val="0062773E"/>
    <w:rsid w:val="0065522B"/>
    <w:rsid w:val="00655D3B"/>
    <w:rsid w:val="006747B7"/>
    <w:rsid w:val="006861A3"/>
    <w:rsid w:val="006A3607"/>
    <w:rsid w:val="006A7F45"/>
    <w:rsid w:val="006B6442"/>
    <w:rsid w:val="006C5A40"/>
    <w:rsid w:val="006D105A"/>
    <w:rsid w:val="006D4E38"/>
    <w:rsid w:val="006D628D"/>
    <w:rsid w:val="006D6DCC"/>
    <w:rsid w:val="006E261C"/>
    <w:rsid w:val="006E6C02"/>
    <w:rsid w:val="006F688F"/>
    <w:rsid w:val="0071692A"/>
    <w:rsid w:val="00722061"/>
    <w:rsid w:val="00750E3A"/>
    <w:rsid w:val="00751055"/>
    <w:rsid w:val="007539E2"/>
    <w:rsid w:val="00754493"/>
    <w:rsid w:val="007614C0"/>
    <w:rsid w:val="00775A01"/>
    <w:rsid w:val="007772E0"/>
    <w:rsid w:val="007810D6"/>
    <w:rsid w:val="00783595"/>
    <w:rsid w:val="007953D0"/>
    <w:rsid w:val="007972F3"/>
    <w:rsid w:val="007B3EA6"/>
    <w:rsid w:val="007B62DD"/>
    <w:rsid w:val="007C1B26"/>
    <w:rsid w:val="007C4E14"/>
    <w:rsid w:val="007D318C"/>
    <w:rsid w:val="007D72AD"/>
    <w:rsid w:val="007E07E4"/>
    <w:rsid w:val="007E0CDD"/>
    <w:rsid w:val="00801624"/>
    <w:rsid w:val="008048D8"/>
    <w:rsid w:val="00815F81"/>
    <w:rsid w:val="008176F4"/>
    <w:rsid w:val="00825335"/>
    <w:rsid w:val="00825ECF"/>
    <w:rsid w:val="00827523"/>
    <w:rsid w:val="00836C6F"/>
    <w:rsid w:val="008423C4"/>
    <w:rsid w:val="008705DA"/>
    <w:rsid w:val="008843B2"/>
    <w:rsid w:val="0088606D"/>
    <w:rsid w:val="008961E9"/>
    <w:rsid w:val="008A41AB"/>
    <w:rsid w:val="008A5693"/>
    <w:rsid w:val="008B3737"/>
    <w:rsid w:val="008B6023"/>
    <w:rsid w:val="008B6093"/>
    <w:rsid w:val="008E5F72"/>
    <w:rsid w:val="008E6D40"/>
    <w:rsid w:val="008E7DE4"/>
    <w:rsid w:val="008F362D"/>
    <w:rsid w:val="00911755"/>
    <w:rsid w:val="00912FD1"/>
    <w:rsid w:val="0092316B"/>
    <w:rsid w:val="00927C49"/>
    <w:rsid w:val="00934F71"/>
    <w:rsid w:val="009354AF"/>
    <w:rsid w:val="0094119C"/>
    <w:rsid w:val="009419E9"/>
    <w:rsid w:val="00943B20"/>
    <w:rsid w:val="0095634C"/>
    <w:rsid w:val="00971930"/>
    <w:rsid w:val="00972E42"/>
    <w:rsid w:val="00980E7D"/>
    <w:rsid w:val="009A2D23"/>
    <w:rsid w:val="009B3A30"/>
    <w:rsid w:val="009D3EA6"/>
    <w:rsid w:val="009F3AA1"/>
    <w:rsid w:val="00A00005"/>
    <w:rsid w:val="00A012C7"/>
    <w:rsid w:val="00A03494"/>
    <w:rsid w:val="00A12449"/>
    <w:rsid w:val="00A30E33"/>
    <w:rsid w:val="00A32BEB"/>
    <w:rsid w:val="00A40226"/>
    <w:rsid w:val="00A502F1"/>
    <w:rsid w:val="00A551FD"/>
    <w:rsid w:val="00A70D5A"/>
    <w:rsid w:val="00A7437E"/>
    <w:rsid w:val="00A775B2"/>
    <w:rsid w:val="00A9729B"/>
    <w:rsid w:val="00AB7529"/>
    <w:rsid w:val="00AC473F"/>
    <w:rsid w:val="00AD14BB"/>
    <w:rsid w:val="00AE6220"/>
    <w:rsid w:val="00B4736D"/>
    <w:rsid w:val="00B57734"/>
    <w:rsid w:val="00B610C1"/>
    <w:rsid w:val="00B61EB8"/>
    <w:rsid w:val="00B6419D"/>
    <w:rsid w:val="00B723D1"/>
    <w:rsid w:val="00B84B6B"/>
    <w:rsid w:val="00B87436"/>
    <w:rsid w:val="00B91D4B"/>
    <w:rsid w:val="00B970C9"/>
    <w:rsid w:val="00BB0DB3"/>
    <w:rsid w:val="00BB6430"/>
    <w:rsid w:val="00BD255C"/>
    <w:rsid w:val="00BD61B3"/>
    <w:rsid w:val="00BF7583"/>
    <w:rsid w:val="00C04244"/>
    <w:rsid w:val="00C167DC"/>
    <w:rsid w:val="00C20686"/>
    <w:rsid w:val="00C22713"/>
    <w:rsid w:val="00C24060"/>
    <w:rsid w:val="00C2617F"/>
    <w:rsid w:val="00C41F74"/>
    <w:rsid w:val="00C4619D"/>
    <w:rsid w:val="00C55A7F"/>
    <w:rsid w:val="00C677D4"/>
    <w:rsid w:val="00C7629A"/>
    <w:rsid w:val="00CA3DB7"/>
    <w:rsid w:val="00CB65B2"/>
    <w:rsid w:val="00CB7B9A"/>
    <w:rsid w:val="00CC1774"/>
    <w:rsid w:val="00CC2401"/>
    <w:rsid w:val="00CD13F9"/>
    <w:rsid w:val="00CD56F9"/>
    <w:rsid w:val="00CE3B61"/>
    <w:rsid w:val="00CE4FDD"/>
    <w:rsid w:val="00CF3BCB"/>
    <w:rsid w:val="00CF571B"/>
    <w:rsid w:val="00CF7E9D"/>
    <w:rsid w:val="00D00E60"/>
    <w:rsid w:val="00D03426"/>
    <w:rsid w:val="00D456C4"/>
    <w:rsid w:val="00D637B1"/>
    <w:rsid w:val="00D6442A"/>
    <w:rsid w:val="00DB12EF"/>
    <w:rsid w:val="00DB3829"/>
    <w:rsid w:val="00DB61DC"/>
    <w:rsid w:val="00DB6C21"/>
    <w:rsid w:val="00DC532A"/>
    <w:rsid w:val="00DD668D"/>
    <w:rsid w:val="00DE2A32"/>
    <w:rsid w:val="00E201B0"/>
    <w:rsid w:val="00E20BA2"/>
    <w:rsid w:val="00E5671D"/>
    <w:rsid w:val="00E66D29"/>
    <w:rsid w:val="00E70583"/>
    <w:rsid w:val="00E836B1"/>
    <w:rsid w:val="00E86A0D"/>
    <w:rsid w:val="00E875EE"/>
    <w:rsid w:val="00EA0B96"/>
    <w:rsid w:val="00EA2782"/>
    <w:rsid w:val="00EA57A9"/>
    <w:rsid w:val="00ED024A"/>
    <w:rsid w:val="00F02BF1"/>
    <w:rsid w:val="00F04B54"/>
    <w:rsid w:val="00F106EC"/>
    <w:rsid w:val="00F247A3"/>
    <w:rsid w:val="00F24A5E"/>
    <w:rsid w:val="00F3634A"/>
    <w:rsid w:val="00F4268A"/>
    <w:rsid w:val="00F52032"/>
    <w:rsid w:val="00F61AC9"/>
    <w:rsid w:val="00F76DC3"/>
    <w:rsid w:val="00F86D8B"/>
    <w:rsid w:val="00FA0ECC"/>
    <w:rsid w:val="00FA24F6"/>
    <w:rsid w:val="00FA2A0D"/>
    <w:rsid w:val="00FB2FA7"/>
    <w:rsid w:val="00FB7212"/>
    <w:rsid w:val="00FC7DE8"/>
    <w:rsid w:val="00FE26E5"/>
    <w:rsid w:val="00FE29EB"/>
    <w:rsid w:val="00FF5E59"/>
    <w:rsid w:val="63E65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83F6C57"/>
  <w15:docId w15:val="{F71AB15D-2D7A-432F-9D64-55CB09EA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629A"/>
    <w:rPr>
      <w:rFonts w:ascii="Calibri" w:eastAsia="Calibri" w:hAnsi="Calibri" w:cs="Calibri"/>
      <w:lang w:val="en-AU"/>
    </w:rPr>
  </w:style>
  <w:style w:type="paragraph" w:styleId="Heading1">
    <w:name w:val="heading 1"/>
    <w:basedOn w:val="Normal"/>
    <w:uiPriority w:val="1"/>
    <w:qFormat/>
    <w:pPr>
      <w:spacing w:before="76"/>
      <w:ind w:left="566"/>
      <w:outlineLvl w:val="0"/>
    </w:pPr>
    <w:rPr>
      <w:rFonts w:ascii="Times New Roman" w:eastAsia="Times New Roman" w:hAnsi="Times New Roman" w:cs="Times New Roman"/>
      <w:sz w:val="56"/>
      <w:szCs w:val="56"/>
    </w:rPr>
  </w:style>
  <w:style w:type="paragraph" w:styleId="Heading2">
    <w:name w:val="heading 2"/>
    <w:basedOn w:val="Normal"/>
    <w:uiPriority w:val="1"/>
    <w:qFormat/>
    <w:pPr>
      <w:spacing w:before="79"/>
      <w:ind w:left="2228" w:right="2227"/>
      <w:jc w:val="center"/>
      <w:outlineLvl w:val="1"/>
    </w:pPr>
    <w:rPr>
      <w:rFonts w:ascii="Segoe Condensed" w:eastAsia="Segoe Condensed" w:hAnsi="Segoe Condensed" w:cs="Segoe Condensed"/>
      <w:b/>
      <w:bCs/>
      <w:sz w:val="40"/>
      <w:szCs w:val="40"/>
    </w:rPr>
  </w:style>
  <w:style w:type="paragraph" w:styleId="Heading3">
    <w:name w:val="heading 3"/>
    <w:basedOn w:val="Normal"/>
    <w:uiPriority w:val="1"/>
    <w:qFormat/>
    <w:pPr>
      <w:ind w:left="140"/>
      <w:outlineLvl w:val="2"/>
    </w:pPr>
    <w:rPr>
      <w:b/>
      <w:bCs/>
      <w:sz w:val="28"/>
      <w:szCs w:val="28"/>
    </w:rPr>
  </w:style>
  <w:style w:type="paragraph" w:styleId="Heading4">
    <w:name w:val="heading 4"/>
    <w:basedOn w:val="Normal"/>
    <w:uiPriority w:val="1"/>
    <w:qFormat/>
    <w:pPr>
      <w:spacing w:before="437"/>
      <w:ind w:left="849"/>
      <w:outlineLvl w:val="3"/>
    </w:pPr>
    <w:rPr>
      <w:rFonts w:ascii="Microsoft Sans Serif" w:eastAsia="Microsoft Sans Serif" w:hAnsi="Microsoft Sans Serif" w:cs="Microsoft Sans Serif"/>
      <w:sz w:val="24"/>
      <w:szCs w:val="24"/>
    </w:rPr>
  </w:style>
  <w:style w:type="paragraph" w:styleId="Heading5">
    <w:name w:val="heading 5"/>
    <w:basedOn w:val="Normal"/>
    <w:uiPriority w:val="1"/>
    <w:qFormat/>
    <w:pPr>
      <w:ind w:left="960"/>
      <w:outlineLvl w:val="4"/>
    </w:pPr>
    <w:rPr>
      <w:b/>
      <w:bCs/>
      <w:u w:val="single" w:color="000000"/>
    </w:rPr>
  </w:style>
  <w:style w:type="paragraph" w:styleId="Heading6">
    <w:name w:val="heading 6"/>
    <w:basedOn w:val="Normal"/>
    <w:uiPriority w:val="1"/>
    <w:qFormat/>
    <w:pPr>
      <w:ind w:left="14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Recommendation,List Paragraph11,L,CV text,Table text,F5 List Paragraph,Dot pt,List Paragraph111,Medium Grid 1 - Accent 21,Numbered Paragraph,List Paragraph2,Bulleted Para,NFP GP Bulleted List,FooterText,numbered,列出段落,列出段落1,DDM Gen Text,列"/>
    <w:basedOn w:val="Normal"/>
    <w:link w:val="ListParagraphChar"/>
    <w:uiPriority w:val="34"/>
    <w:qFormat/>
    <w:pPr>
      <w:ind w:left="860" w:hanging="361"/>
    </w:pPr>
  </w:style>
  <w:style w:type="paragraph" w:customStyle="1" w:styleId="TableParagraph">
    <w:name w:val="Table Paragraph"/>
    <w:basedOn w:val="Normal"/>
    <w:uiPriority w:val="1"/>
    <w:qFormat/>
    <w:rPr>
      <w:rFonts w:ascii="Segoe UI Semilight" w:eastAsia="Segoe UI Semilight" w:hAnsi="Segoe UI Semilight" w:cs="Segoe UI Semilight"/>
    </w:rPr>
  </w:style>
  <w:style w:type="paragraph" w:styleId="BalloonText">
    <w:name w:val="Balloon Text"/>
    <w:basedOn w:val="Normal"/>
    <w:link w:val="BalloonTextChar"/>
    <w:uiPriority w:val="99"/>
    <w:semiHidden/>
    <w:unhideWhenUsed/>
    <w:rsid w:val="007B6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2DD"/>
    <w:rPr>
      <w:rFonts w:ascii="Segoe UI" w:eastAsia="Calibri" w:hAnsi="Segoe UI" w:cs="Segoe UI"/>
      <w:sz w:val="18"/>
      <w:szCs w:val="18"/>
      <w:lang w:val="en-AU"/>
    </w:rPr>
  </w:style>
  <w:style w:type="character" w:styleId="CommentReference">
    <w:name w:val="annotation reference"/>
    <w:basedOn w:val="DefaultParagraphFont"/>
    <w:uiPriority w:val="99"/>
    <w:semiHidden/>
    <w:unhideWhenUsed/>
    <w:rsid w:val="001F3336"/>
    <w:rPr>
      <w:sz w:val="16"/>
      <w:szCs w:val="16"/>
    </w:rPr>
  </w:style>
  <w:style w:type="paragraph" w:styleId="CommentText">
    <w:name w:val="annotation text"/>
    <w:basedOn w:val="Normal"/>
    <w:link w:val="CommentTextChar"/>
    <w:uiPriority w:val="99"/>
    <w:semiHidden/>
    <w:unhideWhenUsed/>
    <w:rsid w:val="001F3336"/>
    <w:rPr>
      <w:sz w:val="20"/>
      <w:szCs w:val="20"/>
    </w:rPr>
  </w:style>
  <w:style w:type="character" w:customStyle="1" w:styleId="CommentTextChar">
    <w:name w:val="Comment Text Char"/>
    <w:basedOn w:val="DefaultParagraphFont"/>
    <w:link w:val="CommentText"/>
    <w:uiPriority w:val="99"/>
    <w:semiHidden/>
    <w:rsid w:val="001F3336"/>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1F3336"/>
    <w:rPr>
      <w:b/>
      <w:bCs/>
    </w:rPr>
  </w:style>
  <w:style w:type="character" w:customStyle="1" w:styleId="CommentSubjectChar">
    <w:name w:val="Comment Subject Char"/>
    <w:basedOn w:val="CommentTextChar"/>
    <w:link w:val="CommentSubject"/>
    <w:uiPriority w:val="99"/>
    <w:semiHidden/>
    <w:rsid w:val="001F3336"/>
    <w:rPr>
      <w:rFonts w:ascii="Calibri" w:eastAsia="Calibri" w:hAnsi="Calibri" w:cs="Calibri"/>
      <w:b/>
      <w:bCs/>
      <w:sz w:val="20"/>
      <w:szCs w:val="20"/>
      <w:lang w:val="en-AU"/>
    </w:rPr>
  </w:style>
  <w:style w:type="character" w:styleId="Hyperlink">
    <w:name w:val="Hyperlink"/>
    <w:basedOn w:val="DefaultParagraphFont"/>
    <w:uiPriority w:val="99"/>
    <w:unhideWhenUsed/>
    <w:rsid w:val="00EA0B96"/>
    <w:rPr>
      <w:color w:val="0000FF" w:themeColor="hyperlink"/>
      <w:u w:val="single"/>
    </w:rPr>
  </w:style>
  <w:style w:type="paragraph" w:styleId="NormalWeb">
    <w:name w:val="Normal (Web)"/>
    <w:basedOn w:val="Normal"/>
    <w:uiPriority w:val="99"/>
    <w:unhideWhenUsed/>
    <w:rsid w:val="00ED024A"/>
    <w:pPr>
      <w:widowControl/>
      <w:autoSpaceDE/>
      <w:autoSpaceDN/>
      <w:spacing w:before="100" w:beforeAutospacing="1" w:after="100" w:afterAutospacing="1"/>
    </w:pPr>
    <w:rPr>
      <w:rFonts w:ascii="Times New Roman" w:eastAsiaTheme="minorHAnsi" w:hAnsi="Times New Roman" w:cs="Times New Roman"/>
      <w:sz w:val="24"/>
      <w:szCs w:val="24"/>
      <w:lang w:eastAsia="en-AU"/>
    </w:rPr>
  </w:style>
  <w:style w:type="character" w:customStyle="1" w:styleId="ListParagraphChar">
    <w:name w:val="List Paragraph Char"/>
    <w:aliases w:val="Recommendation Char,List Paragraph11 Char,L Char,CV text Char,Table text Char,F5 List Paragraph Char,Dot pt Char,List Paragraph111 Char,Medium Grid 1 - Accent 21 Char,Numbered Paragraph Char,List Paragraph2 Char,Bulleted Para Char"/>
    <w:basedOn w:val="DefaultParagraphFont"/>
    <w:link w:val="ListParagraph"/>
    <w:uiPriority w:val="34"/>
    <w:qFormat/>
    <w:locked/>
    <w:rsid w:val="004A124F"/>
    <w:rPr>
      <w:rFonts w:ascii="Calibri" w:eastAsia="Calibri" w:hAnsi="Calibri" w:cs="Calibri"/>
      <w:lang w:val="en-AU"/>
    </w:rPr>
  </w:style>
  <w:style w:type="paragraph" w:styleId="Header">
    <w:name w:val="header"/>
    <w:basedOn w:val="Normal"/>
    <w:link w:val="HeaderChar"/>
    <w:uiPriority w:val="99"/>
    <w:unhideWhenUsed/>
    <w:rsid w:val="00D6442A"/>
    <w:pPr>
      <w:tabs>
        <w:tab w:val="center" w:pos="4513"/>
        <w:tab w:val="right" w:pos="9026"/>
      </w:tabs>
    </w:pPr>
  </w:style>
  <w:style w:type="character" w:customStyle="1" w:styleId="HeaderChar">
    <w:name w:val="Header Char"/>
    <w:basedOn w:val="DefaultParagraphFont"/>
    <w:link w:val="Header"/>
    <w:uiPriority w:val="99"/>
    <w:rsid w:val="00D6442A"/>
    <w:rPr>
      <w:rFonts w:ascii="Calibri" w:eastAsia="Calibri" w:hAnsi="Calibri" w:cs="Calibri"/>
      <w:lang w:val="en-AU"/>
    </w:rPr>
  </w:style>
  <w:style w:type="paragraph" w:styleId="Footer">
    <w:name w:val="footer"/>
    <w:basedOn w:val="Normal"/>
    <w:link w:val="FooterChar"/>
    <w:uiPriority w:val="99"/>
    <w:unhideWhenUsed/>
    <w:rsid w:val="00D6442A"/>
    <w:pPr>
      <w:tabs>
        <w:tab w:val="center" w:pos="4513"/>
        <w:tab w:val="right" w:pos="9026"/>
      </w:tabs>
    </w:pPr>
  </w:style>
  <w:style w:type="character" w:customStyle="1" w:styleId="FooterChar">
    <w:name w:val="Footer Char"/>
    <w:basedOn w:val="DefaultParagraphFont"/>
    <w:link w:val="Footer"/>
    <w:uiPriority w:val="99"/>
    <w:rsid w:val="00D6442A"/>
    <w:rPr>
      <w:rFonts w:ascii="Calibri" w:eastAsia="Calibri" w:hAnsi="Calibri" w:cs="Calibri"/>
      <w:lang w:val="en-AU"/>
    </w:rPr>
  </w:style>
  <w:style w:type="paragraph" w:customStyle="1" w:styleId="BulletedList-Level1">
    <w:name w:val="Bulleted List - Level 1"/>
    <w:basedOn w:val="ListParagraph"/>
    <w:uiPriority w:val="1"/>
    <w:qFormat/>
    <w:rsid w:val="003E15B7"/>
    <w:pPr>
      <w:widowControl/>
      <w:numPr>
        <w:numId w:val="13"/>
      </w:numPr>
      <w:autoSpaceDE/>
      <w:autoSpaceDN/>
      <w:spacing w:after="120" w:line="288" w:lineRule="auto"/>
      <w:ind w:left="568" w:hanging="284"/>
      <w:contextualSpacing/>
    </w:pPr>
    <w:rPr>
      <w:rFonts w:asciiTheme="minorHAnsi" w:eastAsiaTheme="minorEastAsia" w:hAnsiTheme="minorHAnsi" w:cstheme="minorBidi"/>
      <w:szCs w:val="21"/>
    </w:rPr>
  </w:style>
  <w:style w:type="paragraph" w:styleId="BodyText3">
    <w:name w:val="Body Text 3"/>
    <w:basedOn w:val="Normal"/>
    <w:link w:val="BodyText3Char"/>
    <w:uiPriority w:val="99"/>
    <w:semiHidden/>
    <w:unhideWhenUsed/>
    <w:rsid w:val="00177010"/>
    <w:pPr>
      <w:spacing w:after="120"/>
    </w:pPr>
    <w:rPr>
      <w:sz w:val="16"/>
      <w:szCs w:val="16"/>
    </w:rPr>
  </w:style>
  <w:style w:type="character" w:customStyle="1" w:styleId="BodyText3Char">
    <w:name w:val="Body Text 3 Char"/>
    <w:basedOn w:val="DefaultParagraphFont"/>
    <w:link w:val="BodyText3"/>
    <w:uiPriority w:val="99"/>
    <w:semiHidden/>
    <w:rsid w:val="00177010"/>
    <w:rPr>
      <w:rFonts w:ascii="Calibri" w:eastAsia="Calibri" w:hAnsi="Calibri" w:cs="Calibri"/>
      <w:sz w:val="16"/>
      <w:szCs w:val="16"/>
      <w:lang w:val="en-AU"/>
    </w:rPr>
  </w:style>
  <w:style w:type="paragraph" w:customStyle="1" w:styleId="Bullet">
    <w:name w:val="Bullet"/>
    <w:basedOn w:val="Normal"/>
    <w:rsid w:val="0056638D"/>
    <w:pPr>
      <w:widowControl/>
      <w:numPr>
        <w:numId w:val="22"/>
      </w:numPr>
      <w:autoSpaceDE/>
      <w:autoSpaceDN/>
      <w:spacing w:after="240"/>
    </w:pPr>
    <w:rPr>
      <w:rFonts w:ascii="Times New Roman" w:eastAsia="Times New Roman" w:hAnsi="Times New Roman" w:cs="Times New Roman"/>
      <w:sz w:val="24"/>
      <w:szCs w:val="24"/>
    </w:rPr>
  </w:style>
  <w:style w:type="paragraph" w:customStyle="1" w:styleId="Dash">
    <w:name w:val="Dash"/>
    <w:basedOn w:val="Normal"/>
    <w:rsid w:val="0056638D"/>
    <w:pPr>
      <w:widowControl/>
      <w:numPr>
        <w:ilvl w:val="1"/>
        <w:numId w:val="22"/>
      </w:numPr>
      <w:autoSpaceDE/>
      <w:autoSpaceDN/>
      <w:spacing w:after="240"/>
    </w:pPr>
    <w:rPr>
      <w:rFonts w:ascii="Times New Roman" w:eastAsia="Times New Roman" w:hAnsi="Times New Roman" w:cs="Times New Roman"/>
      <w:sz w:val="24"/>
      <w:szCs w:val="24"/>
    </w:rPr>
  </w:style>
  <w:style w:type="paragraph" w:customStyle="1" w:styleId="DoubleDot">
    <w:name w:val="Double Dot"/>
    <w:basedOn w:val="Normal"/>
    <w:rsid w:val="0056638D"/>
    <w:pPr>
      <w:widowControl/>
      <w:numPr>
        <w:ilvl w:val="2"/>
        <w:numId w:val="22"/>
      </w:numPr>
      <w:autoSpaceDE/>
      <w:autoSpaceDN/>
      <w:spacing w:after="240"/>
    </w:pPr>
    <w:rPr>
      <w:rFonts w:ascii="Times New Roman" w:eastAsia="Times New Roman" w:hAnsi="Times New Roman" w:cs="Times New Roman"/>
      <w:sz w:val="24"/>
      <w:szCs w:val="24"/>
    </w:rPr>
  </w:style>
  <w:style w:type="table" w:styleId="TableGrid">
    <w:name w:val="Table Grid"/>
    <w:basedOn w:val="TableNormal"/>
    <w:uiPriority w:val="39"/>
    <w:rsid w:val="00F4268A"/>
    <w:pPr>
      <w:widowControl/>
      <w:autoSpaceDE/>
      <w:autoSpaceDN/>
    </w:pPr>
    <w:rPr>
      <w:rFonts w:eastAsiaTheme="minorEastAsia"/>
      <w:sz w:val="21"/>
      <w:szCs w:val="21"/>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911">
      <w:bodyDiv w:val="1"/>
      <w:marLeft w:val="0"/>
      <w:marRight w:val="0"/>
      <w:marTop w:val="0"/>
      <w:marBottom w:val="0"/>
      <w:divBdr>
        <w:top w:val="none" w:sz="0" w:space="0" w:color="auto"/>
        <w:left w:val="none" w:sz="0" w:space="0" w:color="auto"/>
        <w:bottom w:val="none" w:sz="0" w:space="0" w:color="auto"/>
        <w:right w:val="none" w:sz="0" w:space="0" w:color="auto"/>
      </w:divBdr>
    </w:div>
    <w:div w:id="12193633">
      <w:bodyDiv w:val="1"/>
      <w:marLeft w:val="0"/>
      <w:marRight w:val="0"/>
      <w:marTop w:val="0"/>
      <w:marBottom w:val="0"/>
      <w:divBdr>
        <w:top w:val="none" w:sz="0" w:space="0" w:color="auto"/>
        <w:left w:val="none" w:sz="0" w:space="0" w:color="auto"/>
        <w:bottom w:val="none" w:sz="0" w:space="0" w:color="auto"/>
        <w:right w:val="none" w:sz="0" w:space="0" w:color="auto"/>
      </w:divBdr>
    </w:div>
    <w:div w:id="199247523">
      <w:bodyDiv w:val="1"/>
      <w:marLeft w:val="0"/>
      <w:marRight w:val="0"/>
      <w:marTop w:val="0"/>
      <w:marBottom w:val="0"/>
      <w:divBdr>
        <w:top w:val="none" w:sz="0" w:space="0" w:color="auto"/>
        <w:left w:val="none" w:sz="0" w:space="0" w:color="auto"/>
        <w:bottom w:val="none" w:sz="0" w:space="0" w:color="auto"/>
        <w:right w:val="none" w:sz="0" w:space="0" w:color="auto"/>
      </w:divBdr>
    </w:div>
    <w:div w:id="217788973">
      <w:bodyDiv w:val="1"/>
      <w:marLeft w:val="0"/>
      <w:marRight w:val="0"/>
      <w:marTop w:val="0"/>
      <w:marBottom w:val="0"/>
      <w:divBdr>
        <w:top w:val="none" w:sz="0" w:space="0" w:color="auto"/>
        <w:left w:val="none" w:sz="0" w:space="0" w:color="auto"/>
        <w:bottom w:val="none" w:sz="0" w:space="0" w:color="auto"/>
        <w:right w:val="none" w:sz="0" w:space="0" w:color="auto"/>
      </w:divBdr>
    </w:div>
    <w:div w:id="423261773">
      <w:bodyDiv w:val="1"/>
      <w:marLeft w:val="0"/>
      <w:marRight w:val="0"/>
      <w:marTop w:val="0"/>
      <w:marBottom w:val="0"/>
      <w:divBdr>
        <w:top w:val="none" w:sz="0" w:space="0" w:color="auto"/>
        <w:left w:val="none" w:sz="0" w:space="0" w:color="auto"/>
        <w:bottom w:val="none" w:sz="0" w:space="0" w:color="auto"/>
        <w:right w:val="none" w:sz="0" w:space="0" w:color="auto"/>
      </w:divBdr>
    </w:div>
    <w:div w:id="653414992">
      <w:bodyDiv w:val="1"/>
      <w:marLeft w:val="0"/>
      <w:marRight w:val="0"/>
      <w:marTop w:val="0"/>
      <w:marBottom w:val="0"/>
      <w:divBdr>
        <w:top w:val="none" w:sz="0" w:space="0" w:color="auto"/>
        <w:left w:val="none" w:sz="0" w:space="0" w:color="auto"/>
        <w:bottom w:val="none" w:sz="0" w:space="0" w:color="auto"/>
        <w:right w:val="none" w:sz="0" w:space="0" w:color="auto"/>
      </w:divBdr>
    </w:div>
    <w:div w:id="707989464">
      <w:bodyDiv w:val="1"/>
      <w:marLeft w:val="0"/>
      <w:marRight w:val="0"/>
      <w:marTop w:val="0"/>
      <w:marBottom w:val="0"/>
      <w:divBdr>
        <w:top w:val="none" w:sz="0" w:space="0" w:color="auto"/>
        <w:left w:val="none" w:sz="0" w:space="0" w:color="auto"/>
        <w:bottom w:val="none" w:sz="0" w:space="0" w:color="auto"/>
        <w:right w:val="none" w:sz="0" w:space="0" w:color="auto"/>
      </w:divBdr>
    </w:div>
    <w:div w:id="949749526">
      <w:bodyDiv w:val="1"/>
      <w:marLeft w:val="0"/>
      <w:marRight w:val="0"/>
      <w:marTop w:val="0"/>
      <w:marBottom w:val="0"/>
      <w:divBdr>
        <w:top w:val="none" w:sz="0" w:space="0" w:color="auto"/>
        <w:left w:val="none" w:sz="0" w:space="0" w:color="auto"/>
        <w:bottom w:val="none" w:sz="0" w:space="0" w:color="auto"/>
        <w:right w:val="none" w:sz="0" w:space="0" w:color="auto"/>
      </w:divBdr>
    </w:div>
    <w:div w:id="984548876">
      <w:bodyDiv w:val="1"/>
      <w:marLeft w:val="0"/>
      <w:marRight w:val="0"/>
      <w:marTop w:val="0"/>
      <w:marBottom w:val="0"/>
      <w:divBdr>
        <w:top w:val="none" w:sz="0" w:space="0" w:color="auto"/>
        <w:left w:val="none" w:sz="0" w:space="0" w:color="auto"/>
        <w:bottom w:val="none" w:sz="0" w:space="0" w:color="auto"/>
        <w:right w:val="none" w:sz="0" w:space="0" w:color="auto"/>
      </w:divBdr>
    </w:div>
    <w:div w:id="1047609397">
      <w:bodyDiv w:val="1"/>
      <w:marLeft w:val="0"/>
      <w:marRight w:val="0"/>
      <w:marTop w:val="0"/>
      <w:marBottom w:val="0"/>
      <w:divBdr>
        <w:top w:val="none" w:sz="0" w:space="0" w:color="auto"/>
        <w:left w:val="none" w:sz="0" w:space="0" w:color="auto"/>
        <w:bottom w:val="none" w:sz="0" w:space="0" w:color="auto"/>
        <w:right w:val="none" w:sz="0" w:space="0" w:color="auto"/>
      </w:divBdr>
    </w:div>
    <w:div w:id="1353147978">
      <w:bodyDiv w:val="1"/>
      <w:marLeft w:val="0"/>
      <w:marRight w:val="0"/>
      <w:marTop w:val="0"/>
      <w:marBottom w:val="0"/>
      <w:divBdr>
        <w:top w:val="none" w:sz="0" w:space="0" w:color="auto"/>
        <w:left w:val="none" w:sz="0" w:space="0" w:color="auto"/>
        <w:bottom w:val="none" w:sz="0" w:space="0" w:color="auto"/>
        <w:right w:val="none" w:sz="0" w:space="0" w:color="auto"/>
      </w:divBdr>
    </w:div>
    <w:div w:id="1553228451">
      <w:bodyDiv w:val="1"/>
      <w:marLeft w:val="0"/>
      <w:marRight w:val="0"/>
      <w:marTop w:val="0"/>
      <w:marBottom w:val="0"/>
      <w:divBdr>
        <w:top w:val="none" w:sz="0" w:space="0" w:color="auto"/>
        <w:left w:val="none" w:sz="0" w:space="0" w:color="auto"/>
        <w:bottom w:val="none" w:sz="0" w:space="0" w:color="auto"/>
        <w:right w:val="none" w:sz="0" w:space="0" w:color="auto"/>
      </w:divBdr>
    </w:div>
    <w:div w:id="1689327952">
      <w:bodyDiv w:val="1"/>
      <w:marLeft w:val="0"/>
      <w:marRight w:val="0"/>
      <w:marTop w:val="0"/>
      <w:marBottom w:val="0"/>
      <w:divBdr>
        <w:top w:val="none" w:sz="0" w:space="0" w:color="auto"/>
        <w:left w:val="none" w:sz="0" w:space="0" w:color="auto"/>
        <w:bottom w:val="none" w:sz="0" w:space="0" w:color="auto"/>
        <w:right w:val="none" w:sz="0" w:space="0" w:color="auto"/>
      </w:divBdr>
    </w:div>
    <w:div w:id="1733656014">
      <w:bodyDiv w:val="1"/>
      <w:marLeft w:val="0"/>
      <w:marRight w:val="0"/>
      <w:marTop w:val="0"/>
      <w:marBottom w:val="0"/>
      <w:divBdr>
        <w:top w:val="none" w:sz="0" w:space="0" w:color="auto"/>
        <w:left w:val="none" w:sz="0" w:space="0" w:color="auto"/>
        <w:bottom w:val="none" w:sz="0" w:space="0" w:color="auto"/>
        <w:right w:val="none" w:sz="0" w:space="0" w:color="auto"/>
      </w:divBdr>
    </w:div>
    <w:div w:id="1822229050">
      <w:bodyDiv w:val="1"/>
      <w:marLeft w:val="0"/>
      <w:marRight w:val="0"/>
      <w:marTop w:val="0"/>
      <w:marBottom w:val="0"/>
      <w:divBdr>
        <w:top w:val="none" w:sz="0" w:space="0" w:color="auto"/>
        <w:left w:val="none" w:sz="0" w:space="0" w:color="auto"/>
        <w:bottom w:val="none" w:sz="0" w:space="0" w:color="auto"/>
        <w:right w:val="none" w:sz="0" w:space="0" w:color="auto"/>
      </w:divBdr>
    </w:div>
    <w:div w:id="1835296962">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mc.gov.au/sites/default/files/2023-02/Roundtable-Discussion-Paper_Youth.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mc.gov.au/office-women/national-strategy-achieve-gender-equa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DOC22-358335</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A878B020C141944B19F84D03957D1F2" ma:contentTypeVersion="7" ma:contentTypeDescription="ShareHub Document" ma:contentTypeScope="" ma:versionID="eeb96a464ca2a2fc4f41a1b7cf454653">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0282D-D2E9-4009-9DE3-10301AE1B0F1}">
  <ds:schemaRefs>
    <ds:schemaRef ds:uri="http://schemas.microsoft.com/office/infopath/2007/PartnerControls"/>
    <ds:schemaRef ds:uri="http://purl.org/dc/elements/1.1/"/>
    <ds:schemaRef ds:uri="http://schemas.microsoft.com/office/2006/metadata/properties"/>
    <ds:schemaRef ds:uri="c5f2e3b8-678d-49cc-a09f-cfbaac9fe4ac"/>
    <ds:schemaRef ds:uri="http://purl.org/dc/terms/"/>
    <ds:schemaRef ds:uri="http://schemas.openxmlformats.org/package/2006/metadata/core-properties"/>
    <ds:schemaRef ds:uri="http://schemas.microsoft.com/office/2006/documentManagement/types"/>
    <ds:schemaRef ds:uri="685f9fda-bd71-4433-b331-92feb9553089"/>
    <ds:schemaRef ds:uri="http://www.w3.org/XML/1998/namespace"/>
    <ds:schemaRef ds:uri="http://purl.org/dc/dcmitype/"/>
  </ds:schemaRefs>
</ds:datastoreItem>
</file>

<file path=customXml/itemProps2.xml><?xml version="1.0" encoding="utf-8"?>
<ds:datastoreItem xmlns:ds="http://schemas.openxmlformats.org/officeDocument/2006/customXml" ds:itemID="{9C92F243-4486-4190-92B8-00B3EFC10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7C8DB-02A5-49C8-B2F9-8B330B28B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Strategy to Achieve Gender Equality: Consultation – Youth Roundtable Summary</dc:title>
  <dc:creator>Department of the Prime Minister and Cabinet</dc:creator>
  <cp:keywords>[SEC=OFFICIAL]</cp:keywords>
  <cp:lastPrinted>2022-07-20T00:46:00Z</cp:lastPrinted>
  <dcterms:created xsi:type="dcterms:W3CDTF">2022-12-14T22:35:00Z</dcterms:created>
  <dcterms:modified xsi:type="dcterms:W3CDTF">2023-02-09T06:08:00Z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Acrobat PDFMaker 20 for Word</vt:lpwstr>
  </property>
  <property fmtid="{D5CDD505-2E9C-101B-9397-08002B2CF9AE}" pid="4" name="LastSaved">
    <vt:filetime>2022-07-19T00:00:00Z</vt:filetime>
  </property>
  <property fmtid="{D5CDD505-2E9C-101B-9397-08002B2CF9AE}" pid="5" name="ContentTypeId">
    <vt:lpwstr>0x0101002825A64A6E1845A99A9D8EE8A5686ECB00FA878B020C141944B19F84D03957D1F2</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486C697282F948DB96DCBCB064E8073A</vt:lpwstr>
  </property>
  <property fmtid="{D5CDD505-2E9C-101B-9397-08002B2CF9AE}" pid="13" name="PM_ProtectiveMarkingValue_Footer">
    <vt:lpwstr>OFFICIAL</vt:lpwstr>
  </property>
  <property fmtid="{D5CDD505-2E9C-101B-9397-08002B2CF9AE}" pid="14" name="PM_Originator_Hash_SHA1">
    <vt:lpwstr>A65DBBA2E15DB5F48559BD7CE285E5EED5B57636</vt:lpwstr>
  </property>
  <property fmtid="{D5CDD505-2E9C-101B-9397-08002B2CF9AE}" pid="15" name="PM_OriginationTimeStamp">
    <vt:lpwstr>2022-09-23T06:58:25Z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Display">
    <vt:lpwstr>OFFICIAL</vt:lpwstr>
  </property>
  <property fmtid="{D5CDD505-2E9C-101B-9397-08002B2CF9AE}" pid="23" name="PM_Hash_Version">
    <vt:lpwstr>2018.0</vt:lpwstr>
  </property>
  <property fmtid="{D5CDD505-2E9C-101B-9397-08002B2CF9AE}" pid="24" name="PM_Hash_Salt_Prev">
    <vt:lpwstr>735E3DCA4722E38C7B882B4B054A0F26</vt:lpwstr>
  </property>
  <property fmtid="{D5CDD505-2E9C-101B-9397-08002B2CF9AE}" pid="25" name="PM_Hash_Salt">
    <vt:lpwstr>8FBBF7BF2E81804226B8B101EE4BA0D2</vt:lpwstr>
  </property>
  <property fmtid="{D5CDD505-2E9C-101B-9397-08002B2CF9AE}" pid="26" name="PM_Hash_SHA1">
    <vt:lpwstr>2FB618C26A85E32A571CE3DF7725633D592E40E4</vt:lpwstr>
  </property>
  <property fmtid="{D5CDD505-2E9C-101B-9397-08002B2CF9AE}" pid="27" name="PM_OriginatorUserAccountName_SHA256">
    <vt:lpwstr>B103647760595FCB0A23295DF563003A6D1A6219D99A694D41C732AD3651B140</vt:lpwstr>
  </property>
  <property fmtid="{D5CDD505-2E9C-101B-9397-08002B2CF9AE}" pid="28" name="PM_OriginatorDomainName_SHA256">
    <vt:lpwstr>E83A2A66C4061446A7E3732E8D44762184B6B377D962B96C83DC624302585857</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HPRMSecurityCaveat">
    <vt:lpwstr/>
  </property>
  <property fmtid="{D5CDD505-2E9C-101B-9397-08002B2CF9AE}" pid="32" name="HPRMSecurityLevel">
    <vt:lpwstr>48;#OFFICIAL|11463c70-78df-4e3b-b0ff-f66cd3cb26ec</vt:lpwstr>
  </property>
</Properties>
</file>